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16" w:type="dxa"/>
        <w:jc w:val="center"/>
        <w:tblBorders>
          <w:insideH w:val="none" w:sz="0" w:space="0" w:color="auto"/>
        </w:tblBorders>
        <w:tblLayout w:type="fixed"/>
        <w:tblLook w:val="04A0" w:firstRow="1" w:lastRow="0" w:firstColumn="1" w:lastColumn="0" w:noHBand="0" w:noVBand="1"/>
      </w:tblPr>
      <w:tblGrid>
        <w:gridCol w:w="1985"/>
        <w:gridCol w:w="2410"/>
        <w:gridCol w:w="6521"/>
      </w:tblGrid>
      <w:tr w:rsidR="004A27C3" w:rsidTr="00F520D7">
        <w:trPr>
          <w:trHeight w:val="1833"/>
          <w:jc w:val="center"/>
        </w:trPr>
        <w:tc>
          <w:tcPr>
            <w:tcW w:w="1985" w:type="dxa"/>
            <w:tcBorders>
              <w:top w:val="single" w:sz="4" w:space="0" w:color="auto"/>
              <w:bottom w:val="single" w:sz="4" w:space="0" w:color="auto"/>
            </w:tcBorders>
          </w:tcPr>
          <w:p w:rsidR="004A27C3" w:rsidRPr="000E5A93" w:rsidRDefault="004A27C3" w:rsidP="004A27C3">
            <w:pPr>
              <w:pStyle w:val="Style1"/>
              <w:adjustRightInd/>
              <w:spacing w:before="36" w:after="36"/>
              <w:ind w:left="-108"/>
              <w:rPr>
                <w:rFonts w:ascii="Arial" w:hAnsi="Arial" w:cs="Arial"/>
                <w:b/>
                <w:bCs/>
                <w:color w:val="0070BB"/>
                <w:sz w:val="28"/>
                <w:szCs w:val="28"/>
              </w:rPr>
            </w:pPr>
            <w:r w:rsidRPr="0063685D">
              <w:rPr>
                <w:rFonts w:ascii="Arial" w:hAnsi="Arial" w:cs="Arial"/>
                <w:b/>
                <w:bCs/>
                <w:noProof/>
                <w:color w:val="0070BB"/>
              </w:rPr>
              <w:drawing>
                <wp:inline distT="0" distB="0" distL="0" distR="0" wp14:anchorId="626ADBAA" wp14:editId="3879E3A6">
                  <wp:extent cx="1278000" cy="12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p>
        </w:tc>
        <w:tc>
          <w:tcPr>
            <w:tcW w:w="8931" w:type="dxa"/>
            <w:gridSpan w:val="2"/>
            <w:tcBorders>
              <w:top w:val="single" w:sz="4" w:space="0" w:color="auto"/>
              <w:bottom w:val="single" w:sz="4" w:space="0" w:color="auto"/>
            </w:tcBorders>
            <w:vAlign w:val="center"/>
          </w:tcPr>
          <w:p w:rsidR="00906F0D" w:rsidRPr="000B35DB" w:rsidRDefault="000B35DB" w:rsidP="00906F0D">
            <w:pPr>
              <w:pStyle w:val="Style2"/>
              <w:spacing w:before="72"/>
              <w:jc w:val="center"/>
              <w:rPr>
                <w:rStyle w:val="CharacterStyle1"/>
                <w:rFonts w:ascii="Arial" w:hAnsi="Arial" w:cs="Arial"/>
                <w:b/>
                <w:bCs/>
                <w:color w:val="0070BB"/>
                <w:sz w:val="36"/>
                <w:szCs w:val="36"/>
              </w:rPr>
            </w:pPr>
            <w:r w:rsidRPr="000B35DB">
              <w:rPr>
                <w:rStyle w:val="CharacterStyle1"/>
                <w:rFonts w:ascii="Arial" w:hAnsi="Arial" w:cs="Arial"/>
                <w:b/>
                <w:bCs/>
                <w:color w:val="0070BB"/>
                <w:sz w:val="36"/>
                <w:szCs w:val="36"/>
              </w:rPr>
              <w:t>RENOVATION URBAINE (REACT-EU)</w:t>
            </w:r>
          </w:p>
        </w:tc>
      </w:tr>
      <w:tr w:rsidR="004A27C3" w:rsidTr="002B6E46">
        <w:trPr>
          <w:jc w:val="center"/>
        </w:trPr>
        <w:tc>
          <w:tcPr>
            <w:tcW w:w="1985" w:type="dxa"/>
            <w:tcBorders>
              <w:top w:val="single" w:sz="4" w:space="0" w:color="auto"/>
              <w:bottom w:val="nil"/>
            </w:tcBorders>
            <w:vAlign w:val="center"/>
          </w:tcPr>
          <w:p w:rsidR="004A27C3" w:rsidRPr="00752AC6" w:rsidRDefault="00AC5F12" w:rsidP="000B35DB">
            <w:pPr>
              <w:pStyle w:val="Style2"/>
              <w:spacing w:before="72"/>
              <w:ind w:left="176"/>
              <w:jc w:val="center"/>
              <w:rPr>
                <w:rStyle w:val="CharacterStyle1"/>
                <w:rFonts w:ascii="Arial" w:hAnsi="Arial" w:cs="Arial"/>
                <w:b/>
                <w:bCs/>
                <w:sz w:val="20"/>
                <w:szCs w:val="20"/>
              </w:rPr>
            </w:pPr>
            <w:r>
              <w:rPr>
                <w:noProof/>
              </w:rPr>
              <w:drawing>
                <wp:anchor distT="0" distB="0" distL="114300" distR="114300" simplePos="0" relativeHeight="251658240" behindDoc="0" locked="0" layoutInCell="1" allowOverlap="1">
                  <wp:simplePos x="495300" y="1943100"/>
                  <wp:positionH relativeFrom="margin">
                    <wp:align>left</wp:align>
                  </wp:positionH>
                  <wp:positionV relativeFrom="margin">
                    <wp:align>top</wp:align>
                  </wp:positionV>
                  <wp:extent cx="1096651" cy="1355725"/>
                  <wp:effectExtent l="0" t="0" r="8255" b="0"/>
                  <wp:wrapSquare wrapText="bothSides"/>
                  <wp:docPr id="1" name="Image 1" descr="C:\Users\l.larmaraud\AppData\Local\Microsoft\Windows\INetCache\Content.Word\2-Logo UE FEDER REACT EU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rmaraud\AppData\Local\Microsoft\Windows\INetCache\Content.Word\2-Logo UE FEDER REACT EU 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51" cy="1355725"/>
                          </a:xfrm>
                          <a:prstGeom prst="rect">
                            <a:avLst/>
                          </a:prstGeom>
                          <a:noFill/>
                          <a:ln>
                            <a:noFill/>
                          </a:ln>
                        </pic:spPr>
                      </pic:pic>
                    </a:graphicData>
                  </a:graphic>
                </wp:anchor>
              </w:drawing>
            </w:r>
          </w:p>
        </w:tc>
        <w:tc>
          <w:tcPr>
            <w:tcW w:w="8931" w:type="dxa"/>
            <w:gridSpan w:val="2"/>
            <w:tcBorders>
              <w:top w:val="single" w:sz="4" w:space="0" w:color="auto"/>
              <w:bottom w:val="single" w:sz="4" w:space="0" w:color="auto"/>
            </w:tcBorders>
            <w:vAlign w:val="center"/>
          </w:tcPr>
          <w:p w:rsidR="000B35DB" w:rsidRPr="000B585A" w:rsidRDefault="004A27C3" w:rsidP="000B35DB">
            <w:pPr>
              <w:pStyle w:val="Style2"/>
              <w:spacing w:before="72"/>
              <w:rPr>
                <w:rStyle w:val="CharacterStyle1"/>
                <w:rFonts w:ascii="Arial" w:hAnsi="Arial" w:cs="Arial"/>
                <w:b/>
                <w:bCs/>
                <w:color w:val="0070BB"/>
                <w:sz w:val="28"/>
                <w:szCs w:val="28"/>
              </w:rPr>
            </w:pPr>
            <w:r w:rsidRPr="000B585A">
              <w:rPr>
                <w:rStyle w:val="CharacterStyle1"/>
                <w:rFonts w:ascii="Arial" w:hAnsi="Arial" w:cs="Arial"/>
                <w:b/>
                <w:bCs/>
                <w:color w:val="0070BB"/>
                <w:sz w:val="28"/>
                <w:szCs w:val="28"/>
              </w:rPr>
              <w:t>Thème :</w:t>
            </w:r>
            <w:r w:rsidR="000B35DB">
              <w:rPr>
                <w:rStyle w:val="CharacterStyle1"/>
                <w:rFonts w:ascii="Arial" w:hAnsi="Arial" w:cs="Arial"/>
                <w:b/>
                <w:bCs/>
                <w:color w:val="0070BB"/>
                <w:sz w:val="28"/>
                <w:szCs w:val="28"/>
              </w:rPr>
              <w:t xml:space="preserve"> Soutenir une relance économique durable en Normandie - Soutenir le développement et la résilience des territoires</w:t>
            </w:r>
          </w:p>
        </w:tc>
      </w:tr>
      <w:tr w:rsidR="004A27C3" w:rsidTr="00AC5F12">
        <w:trPr>
          <w:jc w:val="center"/>
        </w:trPr>
        <w:tc>
          <w:tcPr>
            <w:tcW w:w="1985" w:type="dxa"/>
            <w:vMerge w:val="restart"/>
            <w:tcBorders>
              <w:top w:val="nil"/>
              <w:bottom w:val="single" w:sz="4" w:space="0" w:color="auto"/>
            </w:tcBorders>
          </w:tcPr>
          <w:p w:rsidR="004A27C3" w:rsidRPr="004A27C3" w:rsidRDefault="004A27C3" w:rsidP="00046F62">
            <w:pPr>
              <w:pStyle w:val="Style2"/>
              <w:spacing w:before="0" w:line="240" w:lineRule="auto"/>
              <w:jc w:val="center"/>
              <w:rPr>
                <w:rStyle w:val="CharacterStyle1"/>
                <w:rFonts w:ascii="Arial" w:hAnsi="Arial" w:cs="Arial"/>
                <w:b/>
                <w:bCs/>
                <w:i/>
                <w:color w:val="0070BB"/>
                <w:sz w:val="20"/>
                <w:szCs w:val="20"/>
              </w:rPr>
            </w:pPr>
          </w:p>
        </w:tc>
        <w:tc>
          <w:tcPr>
            <w:tcW w:w="2410" w:type="dxa"/>
            <w:tcBorders>
              <w:top w:val="single" w:sz="4" w:space="0" w:color="auto"/>
            </w:tcBorders>
          </w:tcPr>
          <w:p w:rsidR="004A27C3" w:rsidRDefault="00EB7189"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 stratégique </w:t>
            </w:r>
          </w:p>
        </w:tc>
        <w:tc>
          <w:tcPr>
            <w:tcW w:w="6521" w:type="dxa"/>
            <w:tcBorders>
              <w:top w:val="single" w:sz="4" w:space="0" w:color="auto"/>
            </w:tcBorders>
          </w:tcPr>
          <w:p w:rsidR="004A27C3" w:rsidRDefault="003C5984"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OS 5</w:t>
            </w:r>
            <w:r w:rsidR="00504B12">
              <w:rPr>
                <w:rStyle w:val="CharacterStyle1"/>
                <w:rFonts w:ascii="Arial" w:hAnsi="Arial" w:cs="Arial"/>
                <w:b/>
                <w:bCs/>
                <w:color w:val="0070BB"/>
                <w:sz w:val="20"/>
                <w:szCs w:val="20"/>
              </w:rPr>
              <w:t xml:space="preserve"> - </w:t>
            </w:r>
            <w:r w:rsidR="00504B12" w:rsidRPr="00504B12">
              <w:rPr>
                <w:rFonts w:ascii="Arial" w:hAnsi="Arial" w:cs="Arial"/>
                <w:b/>
                <w:bCs/>
                <w:color w:val="0070BB"/>
                <w:sz w:val="20"/>
                <w:szCs w:val="20"/>
              </w:rPr>
              <w:t>Soutenir le développement et la résilience des territoires</w:t>
            </w:r>
          </w:p>
        </w:tc>
      </w:tr>
      <w:tr w:rsidR="004A27C3" w:rsidTr="00AC5F12">
        <w:trPr>
          <w:jc w:val="center"/>
        </w:trPr>
        <w:tc>
          <w:tcPr>
            <w:tcW w:w="1985" w:type="dxa"/>
            <w:vMerge/>
            <w:tcBorders>
              <w:top w:val="nil"/>
              <w:bottom w:val="single" w:sz="4" w:space="0" w:color="auto"/>
            </w:tcBorders>
          </w:tcPr>
          <w:p w:rsidR="004A27C3" w:rsidRDefault="004A27C3" w:rsidP="005662A7">
            <w:pPr>
              <w:pStyle w:val="Style2"/>
              <w:spacing w:before="72"/>
              <w:rPr>
                <w:rStyle w:val="CharacterStyle1"/>
                <w:rFonts w:ascii="Arial" w:hAnsi="Arial" w:cs="Arial"/>
                <w:b/>
                <w:bCs/>
                <w:color w:val="0070BB"/>
                <w:sz w:val="20"/>
                <w:szCs w:val="20"/>
              </w:rPr>
            </w:pPr>
          </w:p>
        </w:tc>
        <w:tc>
          <w:tcPr>
            <w:tcW w:w="2410" w:type="dxa"/>
          </w:tcPr>
          <w:p w:rsidR="004A27C3" w:rsidRDefault="004A27C3" w:rsidP="005662A7">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Mission </w:t>
            </w:r>
          </w:p>
        </w:tc>
        <w:tc>
          <w:tcPr>
            <w:tcW w:w="6521" w:type="dxa"/>
          </w:tcPr>
          <w:p w:rsidR="004A27C3" w:rsidRDefault="004A27C3" w:rsidP="007A2435">
            <w:pPr>
              <w:pStyle w:val="Style2"/>
              <w:spacing w:before="72"/>
              <w:rPr>
                <w:rStyle w:val="CharacterStyle1"/>
                <w:rFonts w:ascii="Arial" w:hAnsi="Arial" w:cs="Arial"/>
                <w:b/>
                <w:bCs/>
                <w:color w:val="0070BB"/>
                <w:sz w:val="20"/>
                <w:szCs w:val="20"/>
              </w:rPr>
            </w:pPr>
          </w:p>
        </w:tc>
      </w:tr>
      <w:tr w:rsidR="004A27C3" w:rsidTr="00AC5F12">
        <w:trPr>
          <w:jc w:val="center"/>
        </w:trPr>
        <w:tc>
          <w:tcPr>
            <w:tcW w:w="1985"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Default="004A27C3" w:rsidP="007A2435">
            <w:pPr>
              <w:pStyle w:val="Style2"/>
              <w:spacing w:before="72"/>
              <w:rPr>
                <w:rStyle w:val="CharacterStyle1"/>
                <w:rFonts w:ascii="Arial" w:hAnsi="Arial" w:cs="Arial"/>
                <w:b/>
                <w:bCs/>
                <w:color w:val="0070BB"/>
                <w:sz w:val="20"/>
                <w:szCs w:val="20"/>
              </w:rPr>
            </w:pPr>
            <w:r w:rsidRPr="000B585A">
              <w:rPr>
                <w:rStyle w:val="CharacterStyle1"/>
                <w:rFonts w:ascii="Arial" w:hAnsi="Arial" w:cs="Arial"/>
                <w:b/>
                <w:bCs/>
                <w:color w:val="0070BB"/>
                <w:sz w:val="20"/>
                <w:szCs w:val="20"/>
              </w:rPr>
              <w:t>Territoire </w:t>
            </w:r>
          </w:p>
        </w:tc>
        <w:tc>
          <w:tcPr>
            <w:tcW w:w="6521" w:type="dxa"/>
          </w:tcPr>
          <w:p w:rsidR="004A27C3" w:rsidRDefault="000B585A" w:rsidP="000B585A">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Normandie</w:t>
            </w:r>
          </w:p>
        </w:tc>
      </w:tr>
      <w:tr w:rsidR="004A27C3" w:rsidTr="00AC5F12">
        <w:trPr>
          <w:jc w:val="center"/>
        </w:trPr>
        <w:tc>
          <w:tcPr>
            <w:tcW w:w="1985"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Default="004A27C3" w:rsidP="007A2435">
            <w:pPr>
              <w:pStyle w:val="Style2"/>
              <w:spacing w:before="72"/>
              <w:rPr>
                <w:rStyle w:val="CharacterStyle1"/>
                <w:rFonts w:ascii="Arial" w:hAnsi="Arial" w:cs="Arial"/>
                <w:b/>
                <w:bCs/>
                <w:color w:val="0070BB"/>
                <w:sz w:val="20"/>
                <w:szCs w:val="20"/>
              </w:rPr>
            </w:pPr>
            <w:r w:rsidRPr="000B585A">
              <w:rPr>
                <w:rStyle w:val="CharacterStyle1"/>
                <w:rFonts w:ascii="Arial" w:hAnsi="Arial" w:cs="Arial"/>
                <w:b/>
                <w:bCs/>
                <w:color w:val="0070BB"/>
                <w:sz w:val="20"/>
                <w:szCs w:val="20"/>
              </w:rPr>
              <w:t>Type d’aide </w:t>
            </w:r>
          </w:p>
        </w:tc>
        <w:tc>
          <w:tcPr>
            <w:tcW w:w="6521" w:type="dxa"/>
          </w:tcPr>
          <w:p w:rsidR="004A27C3" w:rsidRDefault="004A27C3" w:rsidP="000B35DB">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Subvention</w:t>
            </w:r>
          </w:p>
        </w:tc>
      </w:tr>
    </w:tbl>
    <w:p w:rsidR="00B17E53" w:rsidRPr="00503186" w:rsidRDefault="00B17E53" w:rsidP="007A2435">
      <w:pPr>
        <w:pStyle w:val="Style2"/>
        <w:spacing w:before="72"/>
        <w:rPr>
          <w:rStyle w:val="CharacterStyle1"/>
          <w:rFonts w:ascii="Arial" w:hAnsi="Arial" w:cs="Arial"/>
          <w:bCs/>
          <w:sz w:val="20"/>
          <w:szCs w:val="20"/>
        </w:rPr>
      </w:pPr>
    </w:p>
    <w:p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CONTEXTE</w:t>
      </w:r>
      <w:r w:rsidR="00BB06FA">
        <w:rPr>
          <w:rStyle w:val="CharacterStyle1"/>
          <w:rFonts w:ascii="Arial" w:hAnsi="Arial" w:cs="Arial"/>
          <w:b/>
          <w:bCs/>
          <w:color w:val="0070BB"/>
          <w:sz w:val="20"/>
          <w:szCs w:val="20"/>
        </w:rPr>
        <w:t xml:space="preserve"> / INTRODUCTION</w:t>
      </w:r>
    </w:p>
    <w:p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rsidR="000B35DB" w:rsidRPr="001F488F" w:rsidRDefault="000B35DB" w:rsidP="000B35DB">
      <w:pPr>
        <w:widowControl/>
        <w:jc w:val="both"/>
        <w:rPr>
          <w:rFonts w:ascii="Arial" w:eastAsiaTheme="minorHAnsi" w:hAnsi="Arial" w:cs="Arial"/>
          <w:lang w:eastAsia="en-US"/>
        </w:rPr>
      </w:pPr>
      <w:r w:rsidRPr="001F488F">
        <w:rPr>
          <w:rFonts w:ascii="Arial" w:eastAsiaTheme="minorHAnsi" w:hAnsi="Arial" w:cs="Arial"/>
          <w:lang w:eastAsia="en-US"/>
        </w:rPr>
        <w:t xml:space="preserve">La crise sanitaire, économique et sociale mondiale de 2020 a suscité une mobilisation exceptionnelle de l’Union européenne et de ses Etats membres pour soutenir la reprise économique. L’Union européenne a ainsi lancé le 21 juillet 2020 son plan de relance intitulé « Next </w:t>
      </w:r>
      <w:proofErr w:type="spellStart"/>
      <w:r w:rsidRPr="001F488F">
        <w:rPr>
          <w:rFonts w:ascii="Arial" w:eastAsiaTheme="minorHAnsi" w:hAnsi="Arial" w:cs="Arial"/>
          <w:lang w:eastAsia="en-US"/>
        </w:rPr>
        <w:t>Generation</w:t>
      </w:r>
      <w:proofErr w:type="spellEnd"/>
      <w:r w:rsidRPr="001F488F">
        <w:rPr>
          <w:rFonts w:ascii="Arial" w:eastAsiaTheme="minorHAnsi" w:hAnsi="Arial" w:cs="Arial"/>
          <w:lang w:eastAsia="en-US"/>
        </w:rPr>
        <w:t xml:space="preserve"> EU », qui se décline à l’échelle régionale par la mobilisation de ressources supplémentaires FEDER et/ou FSE dans les programmes opérationnels au travers de l’initiative REACT-EU. Ces crédits ont vocation à soutenir la réparation des dommages liés à la crise engendrée par la pandémie de C</w:t>
      </w:r>
      <w:r w:rsidR="00504B12">
        <w:rPr>
          <w:rFonts w:ascii="Arial" w:eastAsiaTheme="minorHAnsi" w:hAnsi="Arial" w:cs="Arial"/>
          <w:lang w:eastAsia="en-US"/>
        </w:rPr>
        <w:t>ovid-</w:t>
      </w:r>
      <w:r w:rsidRPr="001F488F">
        <w:rPr>
          <w:rFonts w:ascii="Arial" w:eastAsiaTheme="minorHAnsi" w:hAnsi="Arial" w:cs="Arial"/>
          <w:lang w:eastAsia="en-US"/>
        </w:rPr>
        <w:t>19 et préparer ainsi une reprise écologique, numérique et résiliente de l’économie.</w:t>
      </w:r>
    </w:p>
    <w:p w:rsidR="00C631A9" w:rsidRDefault="00C631A9" w:rsidP="000B35DB">
      <w:pPr>
        <w:widowControl/>
        <w:jc w:val="both"/>
        <w:rPr>
          <w:rFonts w:ascii="Arial" w:eastAsiaTheme="minorHAnsi" w:hAnsi="Arial" w:cs="Arial"/>
          <w:lang w:eastAsia="en-US"/>
        </w:rPr>
      </w:pPr>
    </w:p>
    <w:p w:rsidR="000B35DB" w:rsidRPr="001F488F" w:rsidRDefault="000B35DB" w:rsidP="000B35DB">
      <w:pPr>
        <w:widowControl/>
        <w:jc w:val="both"/>
        <w:rPr>
          <w:rFonts w:ascii="Arial" w:eastAsiaTheme="minorHAnsi" w:hAnsi="Arial" w:cs="Arial"/>
          <w:lang w:eastAsia="en-US"/>
        </w:rPr>
      </w:pPr>
      <w:r w:rsidRPr="001F488F">
        <w:rPr>
          <w:rFonts w:ascii="Arial" w:eastAsiaTheme="minorHAnsi" w:hAnsi="Arial" w:cs="Arial"/>
          <w:lang w:eastAsia="en-US"/>
        </w:rPr>
        <w:t>Le nouvel axe 8 dédié au soutien de la relance en Normandie couvre plusieurs types d’actions en phase avec l’objectif du programme REACT-EU : apporter un soutien pour favoriser la réparation des dommages à la suite de la crise engendrée par la pandémie de Covid</w:t>
      </w:r>
      <w:r w:rsidR="00504B12">
        <w:rPr>
          <w:rFonts w:ascii="Arial" w:eastAsiaTheme="minorHAnsi" w:hAnsi="Arial" w:cs="Arial"/>
          <w:lang w:eastAsia="en-US"/>
        </w:rPr>
        <w:t>-</w:t>
      </w:r>
      <w:r w:rsidRPr="001F488F">
        <w:rPr>
          <w:rFonts w:ascii="Arial" w:eastAsiaTheme="minorHAnsi" w:hAnsi="Arial" w:cs="Arial"/>
          <w:lang w:eastAsia="en-US"/>
        </w:rPr>
        <w:t xml:space="preserve">19 et préparer une reprise écologique, numérique et résiliente de l’économie. Un nouvel axe 9 concerne également l’assistance technique destinée à la mise en </w:t>
      </w:r>
      <w:r w:rsidR="00504B12" w:rsidRPr="001F488F">
        <w:rPr>
          <w:rFonts w:ascii="Arial" w:eastAsiaTheme="minorHAnsi" w:hAnsi="Arial" w:cs="Arial"/>
          <w:lang w:eastAsia="en-US"/>
        </w:rPr>
        <w:t>œuvre</w:t>
      </w:r>
      <w:r w:rsidRPr="001F488F">
        <w:rPr>
          <w:rFonts w:ascii="Arial" w:eastAsiaTheme="minorHAnsi" w:hAnsi="Arial" w:cs="Arial"/>
          <w:lang w:eastAsia="en-US"/>
        </w:rPr>
        <w:t xml:space="preserve"> de ces actions.</w:t>
      </w:r>
    </w:p>
    <w:p w:rsidR="00C631A9" w:rsidRDefault="00C631A9" w:rsidP="000B35DB">
      <w:pPr>
        <w:widowControl/>
        <w:jc w:val="both"/>
        <w:rPr>
          <w:rFonts w:ascii="Arial" w:eastAsiaTheme="minorHAnsi" w:hAnsi="Arial" w:cs="Arial"/>
          <w:lang w:eastAsia="en-US"/>
        </w:rPr>
      </w:pPr>
    </w:p>
    <w:p w:rsidR="007A2435" w:rsidRPr="001F488F" w:rsidRDefault="000B35DB" w:rsidP="000B35DB">
      <w:pPr>
        <w:widowControl/>
        <w:jc w:val="both"/>
        <w:rPr>
          <w:rFonts w:ascii="Arial" w:eastAsiaTheme="minorHAnsi" w:hAnsi="Arial" w:cs="Arial"/>
          <w:lang w:eastAsia="en-US"/>
        </w:rPr>
      </w:pPr>
      <w:r w:rsidRPr="001F488F">
        <w:rPr>
          <w:rFonts w:ascii="Arial" w:eastAsiaTheme="minorHAnsi" w:hAnsi="Arial" w:cs="Arial"/>
          <w:lang w:eastAsia="en-US"/>
        </w:rPr>
        <w:t>Les axes 8 et 9 REACT-EU du Programme opérationnel Basse-Normandie s’appliquent à l’ensemble du territoire de la Normandie, soit les départements de l’Eure, de la Seine-Maritime, du Calvados, de la Manche et de l’Orne.</w:t>
      </w:r>
    </w:p>
    <w:p w:rsidR="000A75F0" w:rsidRPr="001F488F" w:rsidRDefault="000A75F0" w:rsidP="000B35DB">
      <w:pPr>
        <w:widowControl/>
        <w:jc w:val="both"/>
        <w:rPr>
          <w:rFonts w:ascii="Arial" w:eastAsiaTheme="minorHAnsi" w:hAnsi="Arial" w:cs="Arial"/>
          <w:lang w:eastAsia="en-US"/>
        </w:rPr>
      </w:pPr>
    </w:p>
    <w:p w:rsidR="000A75F0" w:rsidRPr="001F488F" w:rsidRDefault="000A75F0" w:rsidP="000B35DB">
      <w:pPr>
        <w:widowControl/>
        <w:jc w:val="both"/>
        <w:rPr>
          <w:rFonts w:ascii="Arial" w:eastAsiaTheme="minorHAnsi" w:hAnsi="Arial" w:cs="Arial"/>
          <w:lang w:eastAsia="en-US"/>
        </w:rPr>
      </w:pPr>
      <w:r w:rsidRPr="001F488F">
        <w:rPr>
          <w:rFonts w:ascii="Arial" w:eastAsiaTheme="minorHAnsi" w:hAnsi="Arial" w:cs="Arial"/>
          <w:lang w:eastAsia="en-US"/>
        </w:rPr>
        <w:t xml:space="preserve">L’OS 5 « Soutenir le développement et la résilience des territoires » comporte deux volets : </w:t>
      </w:r>
    </w:p>
    <w:p w:rsidR="000A75F0" w:rsidRPr="001F488F" w:rsidRDefault="003C5984" w:rsidP="000A75F0">
      <w:pPr>
        <w:pStyle w:val="Paragraphedeliste"/>
        <w:numPr>
          <w:ilvl w:val="0"/>
          <w:numId w:val="2"/>
        </w:numPr>
        <w:jc w:val="both"/>
        <w:rPr>
          <w:rFonts w:ascii="Arial" w:eastAsiaTheme="minorHAnsi" w:hAnsi="Arial" w:cs="Arial"/>
          <w:sz w:val="20"/>
          <w:szCs w:val="20"/>
        </w:rPr>
      </w:pPr>
      <w:r>
        <w:rPr>
          <w:rFonts w:ascii="Arial" w:eastAsiaTheme="minorHAnsi" w:hAnsi="Arial" w:cs="Arial"/>
          <w:sz w:val="20"/>
          <w:szCs w:val="20"/>
        </w:rPr>
        <w:t xml:space="preserve">5.1 </w:t>
      </w:r>
      <w:r w:rsidR="000A75F0" w:rsidRPr="001F488F">
        <w:rPr>
          <w:rFonts w:ascii="Arial" w:eastAsiaTheme="minorHAnsi" w:hAnsi="Arial" w:cs="Arial"/>
          <w:sz w:val="20"/>
          <w:szCs w:val="20"/>
        </w:rPr>
        <w:t>Mobilité durable</w:t>
      </w:r>
    </w:p>
    <w:p w:rsidR="000A75F0" w:rsidRPr="001F488F" w:rsidRDefault="003C5984" w:rsidP="000A75F0">
      <w:pPr>
        <w:pStyle w:val="Paragraphedeliste"/>
        <w:numPr>
          <w:ilvl w:val="0"/>
          <w:numId w:val="2"/>
        </w:numPr>
        <w:jc w:val="both"/>
        <w:rPr>
          <w:rFonts w:ascii="Arial" w:eastAsiaTheme="minorHAnsi" w:hAnsi="Arial" w:cs="Arial"/>
          <w:sz w:val="20"/>
          <w:szCs w:val="20"/>
        </w:rPr>
      </w:pPr>
      <w:r>
        <w:rPr>
          <w:rFonts w:ascii="Arial" w:eastAsiaTheme="minorHAnsi" w:hAnsi="Arial" w:cs="Arial"/>
          <w:sz w:val="20"/>
          <w:szCs w:val="20"/>
        </w:rPr>
        <w:t xml:space="preserve">5.2 </w:t>
      </w:r>
      <w:r w:rsidR="000A75F0" w:rsidRPr="001F488F">
        <w:rPr>
          <w:rFonts w:ascii="Arial" w:eastAsiaTheme="minorHAnsi" w:hAnsi="Arial" w:cs="Arial"/>
          <w:sz w:val="20"/>
          <w:szCs w:val="20"/>
        </w:rPr>
        <w:t>Rénovation urbaine</w:t>
      </w:r>
    </w:p>
    <w:p w:rsidR="000B35DB" w:rsidRPr="000B35DB" w:rsidRDefault="000B35DB" w:rsidP="000B35DB">
      <w:pPr>
        <w:widowControl/>
        <w:jc w:val="both"/>
        <w:rPr>
          <w:rStyle w:val="CharacterStyle1"/>
          <w:rFonts w:ascii="Arial" w:hAnsi="Arial" w:cs="Arial"/>
          <w:bCs/>
          <w:szCs w:val="22"/>
        </w:rPr>
      </w:pPr>
    </w:p>
    <w:p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OBJECTIFS</w:t>
      </w:r>
    </w:p>
    <w:p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rsidR="007A2435" w:rsidRPr="001F488F" w:rsidRDefault="000A75F0" w:rsidP="007A2435">
      <w:pPr>
        <w:jc w:val="both"/>
        <w:rPr>
          <w:rFonts w:ascii="Arial" w:hAnsi="Arial" w:cs="Arial"/>
        </w:rPr>
      </w:pPr>
      <w:r w:rsidRPr="001F488F">
        <w:rPr>
          <w:rFonts w:ascii="Arial" w:hAnsi="Arial" w:cs="Arial"/>
        </w:rPr>
        <w:t>Face aux enjeux de diminution de l’artificialisation des espaces agricoles et naturels en Normandie et la rationalisation de la consommation foncière, les sites en friche représentent une opportunité pour l’aménagement et le développement des territoires mais sont complexes à recycler.</w:t>
      </w:r>
    </w:p>
    <w:p w:rsidR="007A2435" w:rsidRPr="001F488F" w:rsidRDefault="007A2435" w:rsidP="007A2435">
      <w:pPr>
        <w:jc w:val="both"/>
        <w:rPr>
          <w:rFonts w:ascii="Arial" w:hAnsi="Arial" w:cs="Arial"/>
        </w:rPr>
      </w:pPr>
    </w:p>
    <w:p w:rsidR="000A75F0" w:rsidRPr="001F488F" w:rsidRDefault="000A75F0" w:rsidP="000A75F0">
      <w:pPr>
        <w:jc w:val="both"/>
        <w:rPr>
          <w:rFonts w:ascii="Arial" w:hAnsi="Arial" w:cs="Arial"/>
          <w:color w:val="000000"/>
        </w:rPr>
      </w:pPr>
      <w:r w:rsidRPr="001F488F">
        <w:rPr>
          <w:rFonts w:ascii="Arial" w:hAnsi="Arial" w:cs="Arial"/>
          <w:color w:val="000000"/>
        </w:rPr>
        <w:t xml:space="preserve">La Région via le fonds friches avec l’Etablissement Public Foncier de Normandie dispose d’une politique volontariste de reconversion des friches urbaines qui s’inscrit pour partie dans le cadre des actuels objectifs spécifiques 3.11 du PO BN et 4.2 du PO HN 2014-2020. Néanmoins, les besoins sont encore nombreux et c’est pourquoi la rénovation des friches en milieu urbain participe de la relance économique </w:t>
      </w:r>
      <w:r w:rsidRPr="001F488F">
        <w:rPr>
          <w:rFonts w:ascii="Arial" w:hAnsi="Arial" w:cs="Arial"/>
          <w:color w:val="000000"/>
        </w:rPr>
        <w:lastRenderedPageBreak/>
        <w:t>et de la préservation des espaces naturels en zone urbaine en faisant appel aux entreprises</w:t>
      </w:r>
      <w:r w:rsidRPr="000A75F0">
        <w:rPr>
          <w:rFonts w:ascii="Arial" w:hAnsi="Arial" w:cs="Arial"/>
          <w:color w:val="000000"/>
          <w:sz w:val="22"/>
          <w:szCs w:val="22"/>
        </w:rPr>
        <w:t xml:space="preserve"> </w:t>
      </w:r>
      <w:r w:rsidRPr="001F488F">
        <w:rPr>
          <w:rFonts w:ascii="Arial" w:hAnsi="Arial" w:cs="Arial"/>
          <w:color w:val="000000"/>
        </w:rPr>
        <w:t>normandes pour les travaux de démolition et dépollution et en mettant à disposition des collectivités ou parties prenantes privées des terrains recyclés pour la mise en œuvre de projets d’infrastructures de services de base aux citoyens, de logements ou de développement d’activités économiques, plus vertes ou encore de projets de renaturation.</w:t>
      </w:r>
    </w:p>
    <w:p w:rsidR="007A2435" w:rsidRDefault="007A2435" w:rsidP="007A2435">
      <w:pPr>
        <w:jc w:val="both"/>
        <w:rPr>
          <w:rFonts w:ascii="Arial" w:hAnsi="Arial" w:cs="Arial"/>
          <w:sz w:val="22"/>
          <w:szCs w:val="22"/>
        </w:rPr>
      </w:pPr>
    </w:p>
    <w:p w:rsidR="007A2435" w:rsidRPr="00817FA4" w:rsidRDefault="007A2435" w:rsidP="007A2435">
      <w:pPr>
        <w:jc w:val="both"/>
        <w:rPr>
          <w:rFonts w:ascii="Arial" w:hAnsi="Arial" w:cs="Arial"/>
          <w:sz w:val="22"/>
          <w:szCs w:val="22"/>
        </w:rPr>
      </w:pPr>
    </w:p>
    <w:p w:rsidR="007A2435" w:rsidRDefault="007A2435" w:rsidP="007A2435">
      <w:pPr>
        <w:pStyle w:val="Style2"/>
        <w:rPr>
          <w:rStyle w:val="CharacterStyle1"/>
          <w:rFonts w:ascii="Arial" w:hAnsi="Arial" w:cs="Arial"/>
          <w:b/>
          <w:bCs/>
          <w:color w:val="0070BB"/>
          <w:sz w:val="20"/>
          <w:szCs w:val="20"/>
        </w:rPr>
      </w:pPr>
      <w:r>
        <w:rPr>
          <w:rStyle w:val="CharacterStyle1"/>
          <w:rFonts w:ascii="Arial" w:hAnsi="Arial" w:cs="Arial"/>
          <w:b/>
          <w:bCs/>
          <w:color w:val="0070BB"/>
          <w:sz w:val="20"/>
          <w:szCs w:val="20"/>
        </w:rPr>
        <w:t>BENEFICIAIRES DE L’AIDE</w:t>
      </w:r>
    </w:p>
    <w:p w:rsidR="007A2435" w:rsidRPr="004A214D" w:rsidRDefault="007A2435" w:rsidP="007A2435">
      <w:pPr>
        <w:pStyle w:val="Style2"/>
        <w:pBdr>
          <w:top w:val="single" w:sz="12" w:space="9" w:color="006FC0"/>
          <w:between w:val="single" w:sz="12" w:space="9" w:color="006FC0"/>
        </w:pBdr>
        <w:spacing w:before="0" w:line="276" w:lineRule="auto"/>
        <w:rPr>
          <w:rStyle w:val="CharacterStyle1"/>
          <w:rFonts w:cs="Times New Roman"/>
          <w:sz w:val="8"/>
          <w:szCs w:val="20"/>
        </w:rPr>
      </w:pPr>
    </w:p>
    <w:p w:rsidR="000A75F0" w:rsidRPr="001F488F" w:rsidRDefault="000A75F0" w:rsidP="000A75F0">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1F488F">
        <w:rPr>
          <w:rFonts w:ascii="Arial" w:hAnsi="Arial" w:cs="Arial"/>
          <w:sz w:val="20"/>
          <w:szCs w:val="20"/>
        </w:rPr>
        <w:t>Les collectivités locales et leurs groupements situés dans les 26 EPCI les plus denses comprenant les 3 grands pôles urbains et les 24 villes moyennes,</w:t>
      </w:r>
    </w:p>
    <w:p w:rsidR="000A75F0" w:rsidRPr="001F488F" w:rsidRDefault="000A75F0" w:rsidP="000A75F0">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1F488F">
        <w:rPr>
          <w:rFonts w:ascii="Arial" w:hAnsi="Arial" w:cs="Arial"/>
          <w:sz w:val="20"/>
          <w:szCs w:val="20"/>
        </w:rPr>
        <w:t>Etablissements publics,</w:t>
      </w:r>
    </w:p>
    <w:p w:rsidR="000A75F0" w:rsidRPr="001F488F" w:rsidRDefault="000A75F0" w:rsidP="000A75F0">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1F488F">
        <w:rPr>
          <w:rFonts w:ascii="Arial" w:hAnsi="Arial" w:cs="Arial"/>
          <w:sz w:val="20"/>
          <w:szCs w:val="20"/>
        </w:rPr>
        <w:t>Aménageurs (SEM, SPL).</w:t>
      </w:r>
    </w:p>
    <w:p w:rsidR="007A2435" w:rsidRDefault="007A2435" w:rsidP="005C7733">
      <w:pPr>
        <w:jc w:val="both"/>
        <w:rPr>
          <w:rFonts w:ascii="Arial" w:hAnsi="Arial" w:cs="Arial"/>
          <w:sz w:val="22"/>
          <w:szCs w:val="22"/>
        </w:rPr>
      </w:pPr>
    </w:p>
    <w:p w:rsidR="007A2435" w:rsidRPr="003C4F68" w:rsidRDefault="007A2435" w:rsidP="007A2435">
      <w:pPr>
        <w:jc w:val="both"/>
        <w:rPr>
          <w:rFonts w:ascii="Arial" w:hAnsi="Arial" w:cs="Arial"/>
          <w:sz w:val="22"/>
          <w:szCs w:val="16"/>
        </w:rPr>
      </w:pPr>
    </w:p>
    <w:p w:rsidR="007A2435" w:rsidRPr="002D2926" w:rsidRDefault="007A2435" w:rsidP="007A2435">
      <w:pPr>
        <w:pStyle w:val="Style1"/>
        <w:adjustRightInd/>
        <w:spacing w:before="72" w:line="360" w:lineRule="auto"/>
        <w:rPr>
          <w:rFonts w:ascii="Arial" w:hAnsi="Arial" w:cs="Arial"/>
          <w:b/>
          <w:bCs/>
          <w:color w:val="0070BB"/>
        </w:rPr>
      </w:pPr>
      <w:r>
        <w:rPr>
          <w:rFonts w:ascii="Arial" w:hAnsi="Arial" w:cs="Arial"/>
          <w:b/>
          <w:bCs/>
          <w:color w:val="0070BB"/>
        </w:rPr>
        <w:t>CARACTERISTIQUES DE L’AIDE ET CRITERES D’ELIGIBILITE</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3F0568" w:rsidRPr="001F488F" w:rsidRDefault="003F0568" w:rsidP="003F0568">
      <w:pPr>
        <w:jc w:val="both"/>
        <w:rPr>
          <w:rFonts w:ascii="Arial" w:hAnsi="Arial" w:cs="Arial"/>
          <w:b/>
        </w:rPr>
      </w:pPr>
      <w:r w:rsidRPr="001F488F">
        <w:rPr>
          <w:rFonts w:ascii="Arial" w:hAnsi="Arial" w:cs="Arial"/>
        </w:rPr>
        <w:t xml:space="preserve">Contrairement au soutien du FEDER 2014-2020, le traitement des friches </w:t>
      </w:r>
      <w:r w:rsidR="001F488F">
        <w:rPr>
          <w:rFonts w:ascii="Arial" w:hAnsi="Arial" w:cs="Arial"/>
        </w:rPr>
        <w:t xml:space="preserve">soutenu par RACT-EU </w:t>
      </w:r>
      <w:r w:rsidRPr="001F488F">
        <w:rPr>
          <w:rFonts w:ascii="Arial" w:hAnsi="Arial" w:cs="Arial"/>
        </w:rPr>
        <w:t xml:space="preserve">n’est pas limité au territoire des </w:t>
      </w:r>
      <w:r w:rsidR="001F488F">
        <w:rPr>
          <w:rFonts w:ascii="Arial" w:hAnsi="Arial" w:cs="Arial"/>
        </w:rPr>
        <w:t xml:space="preserve">seuls </w:t>
      </w:r>
      <w:r w:rsidRPr="001F488F">
        <w:rPr>
          <w:rFonts w:ascii="Arial" w:hAnsi="Arial" w:cs="Arial"/>
        </w:rPr>
        <w:t>organismes intermédiaires du FEDER Urbain (ITI / Axe urbain) mais doit néanmoins s’inscrire dans une stratégie urbaine, au titre d’un projet global de développement durable.</w:t>
      </w:r>
    </w:p>
    <w:p w:rsidR="003F0568" w:rsidRPr="001F488F" w:rsidRDefault="003F0568" w:rsidP="003F0568">
      <w:pPr>
        <w:jc w:val="both"/>
        <w:rPr>
          <w:rFonts w:ascii="Arial" w:hAnsi="Arial" w:cs="Arial"/>
        </w:rPr>
      </w:pPr>
    </w:p>
    <w:p w:rsidR="003F0568" w:rsidRPr="001F488F" w:rsidRDefault="003F0568" w:rsidP="003F0568">
      <w:pPr>
        <w:jc w:val="both"/>
        <w:rPr>
          <w:rFonts w:ascii="Arial" w:hAnsi="Arial" w:cs="Arial"/>
          <w:color w:val="000000"/>
        </w:rPr>
      </w:pPr>
      <w:r w:rsidRPr="001F488F">
        <w:rPr>
          <w:rFonts w:ascii="Arial" w:hAnsi="Arial" w:cs="Arial"/>
        </w:rPr>
        <w:t>REACT-EU pourra notamment financer au titre de cet objectif l</w:t>
      </w:r>
      <w:r w:rsidRPr="001F488F">
        <w:rPr>
          <w:rFonts w:ascii="Arial" w:hAnsi="Arial" w:cs="Arial"/>
          <w:color w:val="000000"/>
        </w:rPr>
        <w:t xml:space="preserve">e traitement de la pollution et le recyclage foncier de friches urbaines </w:t>
      </w:r>
      <w:r w:rsidR="0036291E" w:rsidRPr="001F488F">
        <w:rPr>
          <w:rFonts w:ascii="Arial" w:hAnsi="Arial" w:cs="Arial"/>
          <w:color w:val="000000"/>
        </w:rPr>
        <w:t xml:space="preserve">situées dans les 26 EPCI éligibles </w:t>
      </w:r>
      <w:r w:rsidR="007A16CF">
        <w:rPr>
          <w:rFonts w:ascii="Arial" w:hAnsi="Arial" w:cs="Arial"/>
          <w:color w:val="000000"/>
        </w:rPr>
        <w:t xml:space="preserve">(voir liste ci-dessous) </w:t>
      </w:r>
      <w:r w:rsidRPr="001F488F">
        <w:rPr>
          <w:rFonts w:ascii="Arial" w:hAnsi="Arial" w:cs="Arial"/>
          <w:color w:val="000000"/>
        </w:rPr>
        <w:t>en vue d’aménagements d’espaces publics ou d’une renaturation.</w:t>
      </w:r>
    </w:p>
    <w:p w:rsidR="0036291E" w:rsidRPr="001F488F" w:rsidRDefault="0036291E" w:rsidP="003F0568">
      <w:pPr>
        <w:jc w:val="both"/>
        <w:rPr>
          <w:rFonts w:ascii="Arial" w:hAnsi="Arial" w:cs="Arial"/>
          <w:color w:val="000000"/>
        </w:rPr>
      </w:pPr>
    </w:p>
    <w:p w:rsidR="0036291E" w:rsidRPr="001F488F" w:rsidRDefault="0036291E" w:rsidP="0036291E">
      <w:pPr>
        <w:jc w:val="both"/>
        <w:rPr>
          <w:rFonts w:ascii="Arial" w:hAnsi="Arial" w:cs="Arial"/>
        </w:rPr>
      </w:pPr>
      <w:r w:rsidRPr="001F488F">
        <w:rPr>
          <w:rFonts w:ascii="Arial" w:hAnsi="Arial" w:cs="Arial"/>
        </w:rPr>
        <w:t>Nature des dépenses éligibles :</w:t>
      </w:r>
    </w:p>
    <w:p w:rsidR="0036291E" w:rsidRPr="001F488F" w:rsidRDefault="0036291E" w:rsidP="0036291E">
      <w:pPr>
        <w:pStyle w:val="Paragraphedeliste"/>
        <w:numPr>
          <w:ilvl w:val="0"/>
          <w:numId w:val="3"/>
        </w:numPr>
        <w:jc w:val="both"/>
        <w:rPr>
          <w:rFonts w:ascii="Arial" w:hAnsi="Arial" w:cs="Arial"/>
          <w:sz w:val="20"/>
          <w:szCs w:val="20"/>
        </w:rPr>
      </w:pPr>
      <w:r w:rsidRPr="001F488F">
        <w:rPr>
          <w:rFonts w:ascii="Arial" w:hAnsi="Arial" w:cs="Arial"/>
          <w:sz w:val="20"/>
          <w:szCs w:val="20"/>
        </w:rPr>
        <w:t>Etudes préalables, techniques relatives à la reconversion du site</w:t>
      </w:r>
    </w:p>
    <w:p w:rsidR="0036291E" w:rsidRPr="001F488F" w:rsidRDefault="0036291E" w:rsidP="0036291E">
      <w:pPr>
        <w:pStyle w:val="Paragraphedeliste"/>
        <w:numPr>
          <w:ilvl w:val="0"/>
          <w:numId w:val="3"/>
        </w:numPr>
        <w:jc w:val="both"/>
        <w:rPr>
          <w:rFonts w:ascii="Arial" w:hAnsi="Arial" w:cs="Arial"/>
          <w:sz w:val="20"/>
          <w:szCs w:val="20"/>
        </w:rPr>
      </w:pPr>
      <w:r w:rsidRPr="001F488F">
        <w:rPr>
          <w:rFonts w:ascii="Arial" w:hAnsi="Arial" w:cs="Arial"/>
          <w:sz w:val="20"/>
          <w:szCs w:val="20"/>
        </w:rPr>
        <w:t>Acquisition (dans le respect des disp</w:t>
      </w:r>
      <w:r w:rsidR="001F488F" w:rsidRPr="001F488F">
        <w:rPr>
          <w:rFonts w:ascii="Arial" w:hAnsi="Arial" w:cs="Arial"/>
          <w:sz w:val="20"/>
          <w:szCs w:val="20"/>
        </w:rPr>
        <w:t>ositions inscrites dans le décre</w:t>
      </w:r>
      <w:r w:rsidRPr="001F488F">
        <w:rPr>
          <w:rFonts w:ascii="Arial" w:hAnsi="Arial" w:cs="Arial"/>
          <w:sz w:val="20"/>
          <w:szCs w:val="20"/>
        </w:rPr>
        <w:t>t</w:t>
      </w:r>
      <w:r w:rsidR="001F488F" w:rsidRPr="001F488F">
        <w:rPr>
          <w:rFonts w:ascii="Arial" w:hAnsi="Arial" w:cs="Arial"/>
          <w:sz w:val="20"/>
          <w:szCs w:val="20"/>
        </w:rPr>
        <w:t xml:space="preserve"> d’éligibilité des dépenses)</w:t>
      </w:r>
      <w:r w:rsidRPr="001F488F">
        <w:rPr>
          <w:rFonts w:ascii="Arial" w:hAnsi="Arial" w:cs="Arial"/>
          <w:sz w:val="20"/>
          <w:szCs w:val="20"/>
        </w:rPr>
        <w:t xml:space="preserve"> </w:t>
      </w:r>
    </w:p>
    <w:p w:rsidR="001F488F" w:rsidRPr="001F488F" w:rsidRDefault="001F488F" w:rsidP="0036291E">
      <w:pPr>
        <w:pStyle w:val="Paragraphedeliste"/>
        <w:numPr>
          <w:ilvl w:val="0"/>
          <w:numId w:val="3"/>
        </w:numPr>
        <w:jc w:val="both"/>
        <w:rPr>
          <w:rFonts w:ascii="Arial" w:hAnsi="Arial" w:cs="Arial"/>
          <w:sz w:val="20"/>
          <w:szCs w:val="20"/>
        </w:rPr>
      </w:pPr>
      <w:r w:rsidRPr="001F488F">
        <w:rPr>
          <w:rFonts w:ascii="Arial" w:hAnsi="Arial" w:cs="Arial"/>
          <w:sz w:val="20"/>
          <w:szCs w:val="20"/>
        </w:rPr>
        <w:t>Travaux de dépollution et de désamiantage, démolition, pré-verdissement et aménagement d’espaces extérieurs, mise en place de réseaux pour usage futur du site</w:t>
      </w:r>
    </w:p>
    <w:p w:rsidR="001F488F" w:rsidRPr="001F488F" w:rsidRDefault="001F488F" w:rsidP="00C234AB">
      <w:pPr>
        <w:pStyle w:val="Style2"/>
        <w:spacing w:before="0" w:after="100" w:afterAutospacing="1" w:line="240" w:lineRule="auto"/>
        <w:jc w:val="both"/>
        <w:rPr>
          <w:rStyle w:val="CharacterStyle1"/>
          <w:rFonts w:ascii="Arial" w:hAnsi="Arial" w:cs="Arial"/>
          <w:sz w:val="20"/>
          <w:szCs w:val="20"/>
          <w:u w:val="single"/>
        </w:rPr>
      </w:pPr>
      <w:r w:rsidRPr="001F488F">
        <w:rPr>
          <w:rStyle w:val="CharacterStyle1"/>
          <w:rFonts w:ascii="Arial" w:hAnsi="Arial" w:cs="Arial"/>
          <w:sz w:val="20"/>
          <w:szCs w:val="20"/>
          <w:u w:val="single"/>
        </w:rPr>
        <w:t xml:space="preserve">Critères d’éligibilité : </w:t>
      </w:r>
    </w:p>
    <w:p w:rsidR="001F488F" w:rsidRPr="001F488F" w:rsidRDefault="001F488F" w:rsidP="00C234AB">
      <w:pPr>
        <w:pStyle w:val="Style2"/>
        <w:spacing w:before="0" w:after="100" w:afterAutospacing="1" w:line="240" w:lineRule="auto"/>
        <w:jc w:val="both"/>
        <w:rPr>
          <w:rStyle w:val="CharacterStyle1"/>
          <w:rFonts w:ascii="Arial" w:hAnsi="Arial" w:cs="Arial"/>
          <w:sz w:val="20"/>
          <w:szCs w:val="20"/>
        </w:rPr>
      </w:pPr>
      <w:r w:rsidRPr="001F488F">
        <w:rPr>
          <w:rStyle w:val="CharacterStyle1"/>
          <w:rFonts w:ascii="Arial" w:hAnsi="Arial" w:cs="Arial"/>
          <w:sz w:val="20"/>
          <w:szCs w:val="20"/>
        </w:rPr>
        <w:t>Les projets répondant aux conditions suivantes pourr</w:t>
      </w:r>
      <w:r>
        <w:rPr>
          <w:rStyle w:val="CharacterStyle1"/>
          <w:rFonts w:ascii="Arial" w:hAnsi="Arial" w:cs="Arial"/>
          <w:sz w:val="20"/>
          <w:szCs w:val="20"/>
        </w:rPr>
        <w:t xml:space="preserve">ont </w:t>
      </w:r>
      <w:r w:rsidRPr="001F488F">
        <w:rPr>
          <w:rStyle w:val="CharacterStyle1"/>
          <w:rFonts w:ascii="Arial" w:hAnsi="Arial" w:cs="Arial"/>
          <w:sz w:val="20"/>
          <w:szCs w:val="20"/>
        </w:rPr>
        <w:t>être soutenus :</w:t>
      </w:r>
    </w:p>
    <w:p w:rsidR="001F488F" w:rsidRPr="001F488F" w:rsidRDefault="001F488F" w:rsidP="001F488F">
      <w:pPr>
        <w:pStyle w:val="Style2"/>
        <w:numPr>
          <w:ilvl w:val="0"/>
          <w:numId w:val="3"/>
        </w:numPr>
        <w:spacing w:before="0" w:after="100" w:afterAutospacing="1" w:line="240" w:lineRule="auto"/>
        <w:jc w:val="both"/>
        <w:rPr>
          <w:rStyle w:val="CharacterStyle1"/>
          <w:rFonts w:ascii="Arial" w:hAnsi="Arial" w:cs="Arial"/>
          <w:sz w:val="20"/>
          <w:szCs w:val="20"/>
        </w:rPr>
      </w:pPr>
      <w:r w:rsidRPr="001F488F">
        <w:rPr>
          <w:rStyle w:val="CharacterStyle1"/>
          <w:rFonts w:ascii="Arial" w:hAnsi="Arial" w:cs="Arial"/>
          <w:sz w:val="20"/>
          <w:szCs w:val="20"/>
        </w:rPr>
        <w:t>Projets suffisamment matures pour pouvoir être intégralement mis en œuvre et justifiés avant fin 2023,</w:t>
      </w:r>
    </w:p>
    <w:p w:rsidR="001F488F" w:rsidRPr="001F488F" w:rsidRDefault="001F488F" w:rsidP="001F488F">
      <w:pPr>
        <w:pStyle w:val="Style2"/>
        <w:numPr>
          <w:ilvl w:val="0"/>
          <w:numId w:val="3"/>
        </w:numPr>
        <w:spacing w:before="0" w:after="100" w:afterAutospacing="1" w:line="240" w:lineRule="auto"/>
        <w:jc w:val="both"/>
        <w:rPr>
          <w:rStyle w:val="CharacterStyle1"/>
          <w:rFonts w:ascii="Arial" w:hAnsi="Arial" w:cs="Arial"/>
          <w:sz w:val="20"/>
          <w:szCs w:val="20"/>
        </w:rPr>
      </w:pPr>
      <w:r w:rsidRPr="001F488F">
        <w:rPr>
          <w:rStyle w:val="CharacterStyle1"/>
          <w:rFonts w:ascii="Arial" w:hAnsi="Arial" w:cs="Arial"/>
          <w:sz w:val="20"/>
          <w:szCs w:val="20"/>
        </w:rPr>
        <w:t>Investissements non soutenus dans le cadre du plan France Relance ou du CPER sur son volet relance,</w:t>
      </w:r>
    </w:p>
    <w:p w:rsidR="001F488F" w:rsidRDefault="001F488F" w:rsidP="001F488F">
      <w:pPr>
        <w:pStyle w:val="Style2"/>
        <w:numPr>
          <w:ilvl w:val="0"/>
          <w:numId w:val="3"/>
        </w:numPr>
        <w:spacing w:before="0" w:after="100" w:afterAutospacing="1" w:line="240" w:lineRule="auto"/>
        <w:jc w:val="both"/>
        <w:rPr>
          <w:rStyle w:val="CharacterStyle1"/>
          <w:rFonts w:ascii="Arial" w:hAnsi="Arial" w:cs="Arial"/>
          <w:sz w:val="20"/>
          <w:szCs w:val="20"/>
        </w:rPr>
      </w:pPr>
      <w:r w:rsidRPr="001F488F">
        <w:rPr>
          <w:rStyle w:val="CharacterStyle1"/>
          <w:rFonts w:ascii="Arial" w:hAnsi="Arial" w:cs="Arial"/>
          <w:sz w:val="20"/>
          <w:szCs w:val="20"/>
        </w:rPr>
        <w:t>Projets pour lesquels le soutien public est remis en question par la crise sanitaire et pour lesquels l’intervention de REACT-EU à un taux particulièrement élevé est une condition de leur mise en œuvre</w:t>
      </w:r>
      <w:r>
        <w:rPr>
          <w:rStyle w:val="CharacterStyle1"/>
          <w:rFonts w:ascii="Arial" w:hAnsi="Arial" w:cs="Arial"/>
          <w:sz w:val="20"/>
          <w:szCs w:val="20"/>
        </w:rPr>
        <w:t>.</w:t>
      </w:r>
    </w:p>
    <w:p w:rsidR="001F488F" w:rsidRPr="001F488F" w:rsidRDefault="001F488F" w:rsidP="001F488F">
      <w:pPr>
        <w:pStyle w:val="Style2"/>
        <w:spacing w:before="0" w:after="100" w:afterAutospacing="1" w:line="240" w:lineRule="auto"/>
        <w:jc w:val="both"/>
        <w:rPr>
          <w:rStyle w:val="CharacterStyle1"/>
          <w:rFonts w:ascii="Arial" w:hAnsi="Arial" w:cs="Arial"/>
          <w:sz w:val="20"/>
          <w:szCs w:val="20"/>
          <w:u w:val="single"/>
        </w:rPr>
      </w:pPr>
      <w:r w:rsidRPr="001F488F">
        <w:rPr>
          <w:rStyle w:val="CharacterStyle1"/>
          <w:rFonts w:ascii="Arial" w:hAnsi="Arial" w:cs="Arial"/>
          <w:sz w:val="20"/>
          <w:szCs w:val="20"/>
          <w:u w:val="single"/>
        </w:rPr>
        <w:t>Critères d</w:t>
      </w:r>
      <w:r>
        <w:rPr>
          <w:rStyle w:val="CharacterStyle1"/>
          <w:rFonts w:ascii="Arial" w:hAnsi="Arial" w:cs="Arial"/>
          <w:sz w:val="20"/>
          <w:szCs w:val="20"/>
          <w:u w:val="single"/>
        </w:rPr>
        <w:t>e sélection</w:t>
      </w:r>
      <w:r w:rsidR="008959DF">
        <w:rPr>
          <w:rStyle w:val="CharacterStyle1"/>
          <w:rFonts w:ascii="Arial" w:hAnsi="Arial" w:cs="Arial"/>
          <w:sz w:val="20"/>
          <w:szCs w:val="20"/>
          <w:u w:val="single"/>
        </w:rPr>
        <w:t> </w:t>
      </w:r>
      <w:r w:rsidRPr="001F488F">
        <w:rPr>
          <w:rStyle w:val="CharacterStyle1"/>
          <w:rFonts w:ascii="Arial" w:hAnsi="Arial" w:cs="Arial"/>
          <w:sz w:val="20"/>
          <w:szCs w:val="20"/>
          <w:u w:val="single"/>
        </w:rPr>
        <w:t>:</w:t>
      </w:r>
    </w:p>
    <w:p w:rsidR="001F488F" w:rsidRDefault="001F488F" w:rsidP="001F488F">
      <w:pPr>
        <w:pStyle w:val="Style2"/>
        <w:spacing w:before="0" w:after="100" w:afterAutospacing="1" w:line="240" w:lineRule="auto"/>
        <w:jc w:val="both"/>
        <w:rPr>
          <w:rStyle w:val="CharacterStyle1"/>
          <w:rFonts w:ascii="Arial" w:hAnsi="Arial" w:cs="Arial"/>
          <w:sz w:val="20"/>
          <w:szCs w:val="20"/>
        </w:rPr>
      </w:pPr>
      <w:r w:rsidRPr="001F488F">
        <w:rPr>
          <w:rStyle w:val="CharacterStyle1"/>
          <w:rFonts w:ascii="Arial" w:hAnsi="Arial" w:cs="Arial"/>
          <w:sz w:val="20"/>
          <w:szCs w:val="20"/>
        </w:rPr>
        <w:t>Le</w:t>
      </w:r>
      <w:r>
        <w:rPr>
          <w:rStyle w:val="CharacterStyle1"/>
          <w:rFonts w:ascii="Arial" w:hAnsi="Arial" w:cs="Arial"/>
          <w:sz w:val="20"/>
          <w:szCs w:val="20"/>
        </w:rPr>
        <w:t xml:space="preserve"> soutien sera concentré sur les projets les plus impactés par la crise sanitaire en termes de mobilisation de financements publics et de rapidité de mise en œuvre.</w:t>
      </w:r>
    </w:p>
    <w:p w:rsidR="007A16CF" w:rsidRDefault="007A16CF" w:rsidP="001F488F">
      <w:pPr>
        <w:pStyle w:val="Style2"/>
        <w:spacing w:before="0" w:after="100" w:afterAutospacing="1" w:line="240" w:lineRule="auto"/>
        <w:jc w:val="both"/>
        <w:rPr>
          <w:rStyle w:val="CharacterStyle1"/>
          <w:rFonts w:ascii="Arial" w:hAnsi="Arial" w:cs="Arial"/>
          <w:sz w:val="20"/>
          <w:szCs w:val="20"/>
        </w:rPr>
      </w:pPr>
      <w:r>
        <w:rPr>
          <w:rStyle w:val="CharacterStyle1"/>
          <w:rFonts w:ascii="Arial" w:hAnsi="Arial" w:cs="Arial"/>
          <w:sz w:val="20"/>
          <w:szCs w:val="20"/>
        </w:rPr>
        <w:t xml:space="preserve">La priorité sera donnée aux actions en zone urbaine (notamment dans les quartiers politique de la ville) avec des interventions basées sur la protection ou reconstitution des </w:t>
      </w:r>
      <w:proofErr w:type="spellStart"/>
      <w:r>
        <w:rPr>
          <w:rStyle w:val="CharacterStyle1"/>
          <w:rFonts w:ascii="Arial" w:hAnsi="Arial" w:cs="Arial"/>
          <w:sz w:val="20"/>
          <w:szCs w:val="20"/>
        </w:rPr>
        <w:t>éco-systèmes</w:t>
      </w:r>
      <w:proofErr w:type="spellEnd"/>
      <w:r>
        <w:rPr>
          <w:rStyle w:val="CharacterStyle1"/>
          <w:rFonts w:ascii="Arial" w:hAnsi="Arial" w:cs="Arial"/>
          <w:sz w:val="20"/>
          <w:szCs w:val="20"/>
        </w:rPr>
        <w:t>.</w:t>
      </w:r>
    </w:p>
    <w:p w:rsidR="007A16CF" w:rsidRDefault="007A16CF" w:rsidP="001F488F">
      <w:pPr>
        <w:pStyle w:val="Style2"/>
        <w:spacing w:before="0" w:after="100" w:afterAutospacing="1" w:line="240" w:lineRule="auto"/>
        <w:jc w:val="both"/>
        <w:rPr>
          <w:rStyle w:val="CharacterStyle1"/>
          <w:rFonts w:ascii="Arial" w:hAnsi="Arial" w:cs="Arial"/>
          <w:sz w:val="20"/>
          <w:szCs w:val="20"/>
        </w:rPr>
      </w:pPr>
      <w:r>
        <w:rPr>
          <w:rStyle w:val="CharacterStyle1"/>
          <w:rFonts w:ascii="Arial" w:hAnsi="Arial" w:cs="Arial"/>
          <w:sz w:val="20"/>
          <w:szCs w:val="20"/>
        </w:rPr>
        <w:t>La sélection des opérations s’effectuera au fil de l’eau et directement par l’autorité de gestion.</w:t>
      </w:r>
    </w:p>
    <w:p w:rsidR="001F488F" w:rsidRPr="001F488F" w:rsidRDefault="007A16CF" w:rsidP="001F488F">
      <w:pPr>
        <w:pStyle w:val="Style2"/>
        <w:spacing w:before="0" w:after="100" w:afterAutospacing="1" w:line="240" w:lineRule="auto"/>
        <w:jc w:val="both"/>
        <w:rPr>
          <w:rStyle w:val="CharacterStyle1"/>
          <w:rFonts w:ascii="Arial" w:hAnsi="Arial" w:cs="Arial"/>
          <w:sz w:val="20"/>
          <w:szCs w:val="20"/>
        </w:rPr>
      </w:pPr>
      <w:r>
        <w:rPr>
          <w:rStyle w:val="CharacterStyle1"/>
          <w:rFonts w:ascii="Arial" w:hAnsi="Arial" w:cs="Arial"/>
          <w:sz w:val="20"/>
          <w:szCs w:val="20"/>
        </w:rPr>
        <w:t xml:space="preserve">Taux maximum de FEDER par opération : 80% (sous réserve des taux d’aide publique fixés par la </w:t>
      </w:r>
      <w:r>
        <w:rPr>
          <w:rStyle w:val="CharacterStyle1"/>
          <w:rFonts w:ascii="Arial" w:hAnsi="Arial" w:cs="Arial"/>
          <w:sz w:val="20"/>
          <w:szCs w:val="20"/>
        </w:rPr>
        <w:lastRenderedPageBreak/>
        <w:t>réglementation des aides d’Etat et d’autofinancement des projets d’investissement des collectivités territoriales). Un autofinancement de 20% minimum est demandé.</w:t>
      </w:r>
    </w:p>
    <w:p w:rsidR="001F488F" w:rsidRDefault="001F488F" w:rsidP="004B6103">
      <w:pPr>
        <w:pStyle w:val="Style2"/>
        <w:spacing w:before="0" w:after="100" w:afterAutospacing="1" w:line="240" w:lineRule="auto"/>
        <w:jc w:val="both"/>
        <w:rPr>
          <w:rStyle w:val="CharacterStyle1"/>
          <w:rFonts w:ascii="Arial" w:hAnsi="Arial" w:cs="Arial"/>
        </w:rPr>
      </w:pPr>
    </w:p>
    <w:tbl>
      <w:tblPr>
        <w:tblW w:w="8595" w:type="dxa"/>
        <w:tblCellMar>
          <w:left w:w="70" w:type="dxa"/>
          <w:right w:w="70" w:type="dxa"/>
        </w:tblCellMar>
        <w:tblLook w:val="04A0" w:firstRow="1" w:lastRow="0" w:firstColumn="1" w:lastColumn="0" w:noHBand="0" w:noVBand="1"/>
      </w:tblPr>
      <w:tblGrid>
        <w:gridCol w:w="1555"/>
        <w:gridCol w:w="4480"/>
        <w:gridCol w:w="2560"/>
      </w:tblGrid>
      <w:tr w:rsidR="007A16CF" w:rsidRPr="007A16CF" w:rsidTr="00ED2904">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6CF" w:rsidRPr="00911A1E" w:rsidRDefault="007A16CF" w:rsidP="007A16CF">
            <w:pPr>
              <w:widowControl/>
              <w:autoSpaceDE/>
              <w:autoSpaceDN/>
              <w:adjustRightInd/>
              <w:rPr>
                <w:rFonts w:ascii="Arial" w:eastAsia="Times New Roman" w:hAnsi="Arial" w:cs="Arial"/>
                <w:b/>
                <w:color w:val="000000"/>
                <w:sz w:val="16"/>
                <w:szCs w:val="16"/>
              </w:rPr>
            </w:pPr>
            <w:r w:rsidRPr="00911A1E">
              <w:rPr>
                <w:rFonts w:ascii="Arial" w:eastAsia="Times New Roman" w:hAnsi="Arial" w:cs="Arial"/>
                <w:b/>
                <w:color w:val="000000"/>
                <w:sz w:val="16"/>
                <w:szCs w:val="16"/>
              </w:rPr>
              <w:t>DEP</w:t>
            </w:r>
            <w:r w:rsidR="00ED2904">
              <w:rPr>
                <w:rFonts w:ascii="Arial" w:eastAsia="Times New Roman" w:hAnsi="Arial" w:cs="Arial"/>
                <w:b/>
                <w:color w:val="000000"/>
                <w:sz w:val="16"/>
                <w:szCs w:val="16"/>
              </w:rPr>
              <w:t>A</w:t>
            </w:r>
            <w:r w:rsidR="00ED2904">
              <w:rPr>
                <w:rFonts w:eastAsia="Times New Roman"/>
                <w:b/>
                <w:color w:val="000000"/>
                <w:sz w:val="16"/>
                <w:szCs w:val="16"/>
              </w:rPr>
              <w:t>R</w:t>
            </w:r>
            <w:r w:rsidRPr="00911A1E">
              <w:rPr>
                <w:rFonts w:ascii="Arial" w:eastAsia="Times New Roman" w:hAnsi="Arial" w:cs="Arial"/>
                <w:b/>
                <w:color w:val="000000"/>
                <w:sz w:val="16"/>
                <w:szCs w:val="16"/>
              </w:rPr>
              <w:t>T</w:t>
            </w:r>
            <w:r w:rsidR="00ED2904">
              <w:rPr>
                <w:rFonts w:ascii="Arial" w:eastAsia="Times New Roman" w:hAnsi="Arial" w:cs="Arial"/>
                <w:b/>
                <w:color w:val="000000"/>
                <w:sz w:val="16"/>
                <w:szCs w:val="16"/>
              </w:rPr>
              <w:t>E</w:t>
            </w:r>
            <w:r w:rsidR="00ED2904">
              <w:rPr>
                <w:rFonts w:eastAsia="Times New Roman"/>
                <w:b/>
                <w:color w:val="000000"/>
                <w:sz w:val="16"/>
                <w:szCs w:val="16"/>
              </w:rPr>
              <w:t>MENT</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7A16CF" w:rsidRPr="00911A1E" w:rsidRDefault="007A16CF" w:rsidP="007A16CF">
            <w:pPr>
              <w:widowControl/>
              <w:autoSpaceDE/>
              <w:autoSpaceDN/>
              <w:adjustRightInd/>
              <w:rPr>
                <w:rFonts w:ascii="Arial" w:eastAsia="Times New Roman" w:hAnsi="Arial" w:cs="Arial"/>
                <w:b/>
                <w:color w:val="000000"/>
                <w:sz w:val="16"/>
                <w:szCs w:val="16"/>
              </w:rPr>
            </w:pPr>
            <w:r w:rsidRPr="00911A1E">
              <w:rPr>
                <w:rFonts w:ascii="Arial" w:eastAsia="Times New Roman" w:hAnsi="Arial" w:cs="Arial"/>
                <w:b/>
                <w:color w:val="000000"/>
                <w:sz w:val="16"/>
                <w:szCs w:val="16"/>
              </w:rPr>
              <w:t>EPCI</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A16CF" w:rsidRPr="00911A1E" w:rsidRDefault="007A16CF" w:rsidP="007A16CF">
            <w:pPr>
              <w:widowControl/>
              <w:autoSpaceDE/>
              <w:autoSpaceDN/>
              <w:adjustRightInd/>
              <w:rPr>
                <w:rFonts w:ascii="Arial" w:eastAsia="Times New Roman" w:hAnsi="Arial" w:cs="Arial"/>
                <w:b/>
                <w:color w:val="000000"/>
                <w:sz w:val="16"/>
                <w:szCs w:val="16"/>
              </w:rPr>
            </w:pPr>
            <w:r w:rsidRPr="00911A1E">
              <w:rPr>
                <w:rFonts w:ascii="Arial" w:eastAsia="Times New Roman" w:hAnsi="Arial" w:cs="Arial"/>
                <w:b/>
                <w:color w:val="000000"/>
                <w:sz w:val="16"/>
                <w:szCs w:val="16"/>
              </w:rPr>
              <w:t>VILLE MOYENNE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14</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BAYEUX INTERCOM</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BAYEUX</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14</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PAYS DE FALAISE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FALAISE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14</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LISIEUX NORMANDIE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LISIEUX</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14</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INTERCOM VIRE AU NOIREAU</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VIRE NORMANDIE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14</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CU CAEN LA MER</w:t>
            </w:r>
          </w:p>
        </w:tc>
        <w:tc>
          <w:tcPr>
            <w:tcW w:w="2560" w:type="dxa"/>
            <w:tcBorders>
              <w:top w:val="nil"/>
              <w:left w:val="nil"/>
              <w:bottom w:val="single" w:sz="4" w:space="0" w:color="auto"/>
              <w:right w:val="single" w:sz="4" w:space="0" w:color="auto"/>
            </w:tcBorders>
            <w:shd w:val="clear" w:color="000000" w:fill="BFBFBF"/>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 </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INTERCOM BERNAY TERRES DE NORMANDIE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BERNAY</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EVREUX PORTES DE NORMANDIE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EVREUX</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DU VEXIN NORMAND</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GISORS</w:t>
            </w:r>
          </w:p>
        </w:tc>
      </w:tr>
      <w:tr w:rsidR="007A16CF" w:rsidRPr="007A16CF" w:rsidTr="00ED2904">
        <w:trPr>
          <w:trHeight w:val="30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SEINE EURE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LOUVIERS</w:t>
            </w:r>
          </w:p>
        </w:tc>
      </w:tr>
      <w:tr w:rsidR="007A16CF" w:rsidRPr="007A16CF" w:rsidTr="00ED2904">
        <w:trPr>
          <w:trHeight w:val="300"/>
        </w:trPr>
        <w:tc>
          <w:tcPr>
            <w:tcW w:w="1555" w:type="dxa"/>
            <w:vMerge/>
            <w:tcBorders>
              <w:top w:val="nil"/>
              <w:left w:val="single" w:sz="4" w:space="0" w:color="auto"/>
              <w:bottom w:val="single" w:sz="4" w:space="0" w:color="auto"/>
              <w:right w:val="single" w:sz="4" w:space="0" w:color="auto"/>
            </w:tcBorders>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p>
        </w:tc>
        <w:tc>
          <w:tcPr>
            <w:tcW w:w="4480" w:type="dxa"/>
            <w:vMerge/>
            <w:tcBorders>
              <w:top w:val="nil"/>
              <w:left w:val="single" w:sz="4" w:space="0" w:color="auto"/>
              <w:bottom w:val="single" w:sz="4" w:space="0" w:color="auto"/>
              <w:right w:val="single" w:sz="4" w:space="0" w:color="auto"/>
            </w:tcBorders>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VAL DE REUIL</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PONT-AUDEMER VAL DE RISLE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PONT-AUDEMER</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27</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SEINE NORMANDIE AGGLOMERATION</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VERNON</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50</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MONT SAINT MICHEL NORMANDIE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AVRANCHES</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50</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DU COTENTIN</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CHERBOURG EN COTENTIN</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50</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COUTANCES MER ET BOCAGE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COUTANCES</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50</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GRANVILLE TERRE ET MER</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GRANVILLE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50</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SAINT-LÔ AGGLO</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SAINT-LÔ</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61</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CU ALENCON</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ALENCON</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61</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ARGENTAN INTERCOM</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ARGENTAN</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61</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FLERS AGGLO</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FLERS</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61</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DES PAYS DE L'AIGLE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L'AIGLE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CAUX VALLE DE SEINE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BOLBEC</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REGION DIEPPOISE</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DIEPPE</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CA FECAMP CAUX LITTORAL</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FECAMP</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CC REGION D'YVETOT</w:t>
            </w:r>
          </w:p>
        </w:tc>
        <w:tc>
          <w:tcPr>
            <w:tcW w:w="256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bookmarkStart w:id="0" w:name="_GoBack"/>
            <w:r w:rsidRPr="007A16CF">
              <w:rPr>
                <w:rFonts w:ascii="Arial" w:eastAsia="Times New Roman" w:hAnsi="Arial" w:cs="Arial"/>
                <w:color w:val="000000"/>
                <w:sz w:val="16"/>
                <w:szCs w:val="16"/>
              </w:rPr>
              <w:t>YVETOT</w:t>
            </w:r>
            <w:bookmarkEnd w:id="0"/>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METROPOLE ROUEN NORMANDIE</w:t>
            </w:r>
          </w:p>
        </w:tc>
        <w:tc>
          <w:tcPr>
            <w:tcW w:w="2560" w:type="dxa"/>
            <w:tcBorders>
              <w:top w:val="nil"/>
              <w:left w:val="nil"/>
              <w:bottom w:val="single" w:sz="4" w:space="0" w:color="auto"/>
              <w:right w:val="single" w:sz="4" w:space="0" w:color="auto"/>
            </w:tcBorders>
            <w:shd w:val="clear" w:color="000000" w:fill="BFBFBF"/>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 </w:t>
            </w:r>
          </w:p>
        </w:tc>
      </w:tr>
      <w:tr w:rsidR="007A16CF" w:rsidRPr="007A16CF" w:rsidTr="00ED2904">
        <w:trPr>
          <w:trHeight w:val="3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jc w:val="right"/>
              <w:rPr>
                <w:rFonts w:ascii="Arial" w:eastAsia="Times New Roman" w:hAnsi="Arial" w:cs="Arial"/>
                <w:color w:val="000000"/>
                <w:sz w:val="16"/>
                <w:szCs w:val="16"/>
              </w:rPr>
            </w:pPr>
            <w:r w:rsidRPr="007A16CF">
              <w:rPr>
                <w:rFonts w:ascii="Arial" w:eastAsia="Times New Roman" w:hAnsi="Arial" w:cs="Arial"/>
                <w:color w:val="000000"/>
                <w:sz w:val="16"/>
                <w:szCs w:val="16"/>
              </w:rPr>
              <w:t>76</w:t>
            </w:r>
          </w:p>
        </w:tc>
        <w:tc>
          <w:tcPr>
            <w:tcW w:w="4480" w:type="dxa"/>
            <w:tcBorders>
              <w:top w:val="nil"/>
              <w:left w:val="nil"/>
              <w:bottom w:val="single" w:sz="4" w:space="0" w:color="auto"/>
              <w:right w:val="single" w:sz="4" w:space="0" w:color="auto"/>
            </w:tcBorders>
            <w:shd w:val="clear" w:color="auto" w:fill="auto"/>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CU LE HAVRE SEINE METROPOLE</w:t>
            </w:r>
          </w:p>
        </w:tc>
        <w:tc>
          <w:tcPr>
            <w:tcW w:w="2560" w:type="dxa"/>
            <w:tcBorders>
              <w:top w:val="nil"/>
              <w:left w:val="nil"/>
              <w:bottom w:val="single" w:sz="4" w:space="0" w:color="auto"/>
              <w:right w:val="single" w:sz="4" w:space="0" w:color="auto"/>
            </w:tcBorders>
            <w:shd w:val="clear" w:color="000000" w:fill="BFBFBF"/>
            <w:noWrap/>
            <w:vAlign w:val="center"/>
            <w:hideMark/>
          </w:tcPr>
          <w:p w:rsidR="007A16CF" w:rsidRPr="007A16CF" w:rsidRDefault="007A16CF" w:rsidP="007A16CF">
            <w:pPr>
              <w:widowControl/>
              <w:autoSpaceDE/>
              <w:autoSpaceDN/>
              <w:adjustRightInd/>
              <w:rPr>
                <w:rFonts w:ascii="Arial" w:eastAsia="Times New Roman" w:hAnsi="Arial" w:cs="Arial"/>
                <w:color w:val="000000"/>
                <w:sz w:val="16"/>
                <w:szCs w:val="16"/>
              </w:rPr>
            </w:pPr>
            <w:r w:rsidRPr="007A16CF">
              <w:rPr>
                <w:rFonts w:ascii="Arial" w:eastAsia="Times New Roman" w:hAnsi="Arial" w:cs="Arial"/>
                <w:color w:val="000000"/>
                <w:sz w:val="16"/>
                <w:szCs w:val="16"/>
              </w:rPr>
              <w:t> </w:t>
            </w:r>
          </w:p>
        </w:tc>
      </w:tr>
    </w:tbl>
    <w:p w:rsidR="007A2435" w:rsidRPr="007A16CF" w:rsidRDefault="007A2435" w:rsidP="007A16CF">
      <w:pPr>
        <w:spacing w:after="100" w:afterAutospacing="1"/>
        <w:jc w:val="both"/>
        <w:rPr>
          <w:rFonts w:ascii="Arial" w:hAnsi="Arial" w:cs="Arial"/>
        </w:rPr>
      </w:pPr>
    </w:p>
    <w:p w:rsidR="007A2435" w:rsidRPr="00AA222A" w:rsidRDefault="007A2435" w:rsidP="00B17E53">
      <w:pPr>
        <w:widowControl/>
        <w:autoSpaceDE/>
        <w:autoSpaceDN/>
        <w:adjustRightInd/>
        <w:spacing w:after="200" w:line="276" w:lineRule="auto"/>
        <w:rPr>
          <w:rStyle w:val="CharacterStyle1"/>
          <w:rFonts w:ascii="Arial" w:hAnsi="Arial" w:cs="Arial"/>
          <w:b/>
          <w:bCs/>
          <w:color w:val="0070BB"/>
          <w:sz w:val="20"/>
        </w:rPr>
      </w:pPr>
      <w:r>
        <w:rPr>
          <w:rFonts w:asciiTheme="minorHAnsi" w:hAnsiTheme="minorHAnsi"/>
          <w:sz w:val="22"/>
          <w:szCs w:val="22"/>
        </w:rPr>
        <w:br w:type="page"/>
      </w:r>
      <w:r w:rsidRPr="00AA222A">
        <w:rPr>
          <w:rStyle w:val="CharacterStyle1"/>
          <w:rFonts w:ascii="Arial" w:hAnsi="Arial" w:cs="Arial"/>
          <w:b/>
          <w:bCs/>
          <w:color w:val="0070BB"/>
          <w:sz w:val="20"/>
        </w:rPr>
        <w:lastRenderedPageBreak/>
        <w:t>MODALITES D’INSTRUCTION</w:t>
      </w:r>
      <w:r>
        <w:rPr>
          <w:rStyle w:val="CharacterStyle1"/>
          <w:rFonts w:ascii="Arial" w:hAnsi="Arial" w:cs="Arial"/>
          <w:b/>
          <w:bCs/>
          <w:color w:val="0070BB"/>
          <w:sz w:val="20"/>
        </w:rPr>
        <w:t xml:space="preserve"> ET D’ATTRIBUTION</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A73F94" w:rsidRDefault="001936E2" w:rsidP="001936E2">
      <w:pPr>
        <w:jc w:val="both"/>
        <w:rPr>
          <w:rFonts w:ascii="Arial" w:hAnsi="Arial" w:cs="Arial"/>
          <w:lang w:eastAsia="en-US"/>
        </w:rPr>
      </w:pPr>
      <w:r w:rsidRPr="007A16CF">
        <w:rPr>
          <w:rFonts w:ascii="Arial" w:hAnsi="Arial" w:cs="Arial"/>
          <w:lang w:eastAsia="en-US"/>
        </w:rPr>
        <w:t>L</w:t>
      </w:r>
      <w:r w:rsidR="007A16CF" w:rsidRPr="007A16CF">
        <w:rPr>
          <w:rFonts w:ascii="Arial" w:hAnsi="Arial" w:cs="Arial"/>
          <w:lang w:eastAsia="en-US"/>
        </w:rPr>
        <w:t xml:space="preserve">a demande d’aide </w:t>
      </w:r>
      <w:r w:rsidR="00765D60">
        <w:rPr>
          <w:rFonts w:ascii="Arial" w:hAnsi="Arial" w:cs="Arial"/>
          <w:lang w:eastAsia="en-US"/>
        </w:rPr>
        <w:t xml:space="preserve">dématérialisée </w:t>
      </w:r>
      <w:r w:rsidR="007A16CF" w:rsidRPr="007A16CF">
        <w:rPr>
          <w:rFonts w:ascii="Arial" w:hAnsi="Arial" w:cs="Arial"/>
          <w:lang w:eastAsia="en-US"/>
        </w:rPr>
        <w:t>est à faire sur l’espace des aides</w:t>
      </w:r>
      <w:r w:rsidR="00765D60">
        <w:rPr>
          <w:rFonts w:ascii="Arial" w:hAnsi="Arial" w:cs="Arial"/>
          <w:lang w:eastAsia="en-US"/>
        </w:rPr>
        <w:t xml:space="preserve"> de la Région Normandie</w:t>
      </w:r>
      <w:r w:rsidR="00A73F94">
        <w:rPr>
          <w:rFonts w:ascii="Arial" w:hAnsi="Arial" w:cs="Arial"/>
          <w:lang w:eastAsia="en-US"/>
        </w:rPr>
        <w:t xml:space="preserve"> accessible sur le lien suivant :</w:t>
      </w:r>
    </w:p>
    <w:p w:rsidR="00A73F94" w:rsidRPr="00A73F94" w:rsidRDefault="0059207C" w:rsidP="001936E2">
      <w:pPr>
        <w:jc w:val="both"/>
        <w:rPr>
          <w:rFonts w:ascii="Arial" w:eastAsia="Times New Roman" w:hAnsi="Arial" w:cs="Arial"/>
          <w:color w:val="0563C1"/>
          <w:u w:val="single"/>
        </w:rPr>
      </w:pPr>
      <w:hyperlink r:id="rId9" w:anchor="/crno/connecte/F_FE_REACT16/depot/simple" w:history="1">
        <w:r w:rsidR="00A73F94" w:rsidRPr="00A73F94">
          <w:rPr>
            <w:rFonts w:ascii="Arial" w:eastAsia="Times New Roman" w:hAnsi="Arial" w:cs="Arial"/>
            <w:color w:val="0563C1"/>
            <w:u w:val="single"/>
          </w:rPr>
          <w:t>https://monespace-aides.normandie.fr/aides/#/crno/connecte/F_FE_REACT16/depot/simple</w:t>
        </w:r>
      </w:hyperlink>
    </w:p>
    <w:p w:rsidR="00A73F94" w:rsidRDefault="00A73F94" w:rsidP="001936E2">
      <w:pPr>
        <w:jc w:val="both"/>
        <w:rPr>
          <w:rFonts w:ascii="Calibri" w:eastAsia="Times New Roman" w:hAnsi="Calibri" w:cs="Calibri"/>
          <w:color w:val="0563C1"/>
          <w:sz w:val="22"/>
          <w:szCs w:val="22"/>
          <w:u w:val="single"/>
        </w:rPr>
      </w:pPr>
    </w:p>
    <w:p w:rsidR="007A2435" w:rsidRDefault="007A2435" w:rsidP="007A16CF">
      <w:pPr>
        <w:jc w:val="both"/>
        <w:rPr>
          <w:rFonts w:ascii="Arial" w:hAnsi="Arial" w:cs="Arial"/>
        </w:rPr>
      </w:pPr>
      <w:r w:rsidRPr="007A16CF">
        <w:rPr>
          <w:rFonts w:ascii="Arial" w:hAnsi="Arial" w:cs="Arial"/>
        </w:rPr>
        <w:t xml:space="preserve">L’instruction des dossiers </w:t>
      </w:r>
      <w:r w:rsidR="00765D60">
        <w:rPr>
          <w:rFonts w:ascii="Arial" w:hAnsi="Arial" w:cs="Arial"/>
        </w:rPr>
        <w:t xml:space="preserve">complets </w:t>
      </w:r>
      <w:r w:rsidRPr="007A16CF">
        <w:rPr>
          <w:rFonts w:ascii="Arial" w:hAnsi="Arial" w:cs="Arial"/>
        </w:rPr>
        <w:t>est faite par les services de la Région</w:t>
      </w:r>
      <w:r w:rsidR="00765D60">
        <w:rPr>
          <w:rFonts w:ascii="Arial" w:hAnsi="Arial" w:cs="Arial"/>
        </w:rPr>
        <w:t>. Les</w:t>
      </w:r>
      <w:r w:rsidR="0056744F">
        <w:rPr>
          <w:rFonts w:ascii="Arial" w:hAnsi="Arial" w:cs="Arial"/>
        </w:rPr>
        <w:t xml:space="preserve"> dossiers sont examinés par le Comité Régional de Programmation</w:t>
      </w:r>
      <w:r w:rsidRPr="007A16CF">
        <w:rPr>
          <w:rFonts w:ascii="Arial" w:hAnsi="Arial" w:cs="Arial"/>
        </w:rPr>
        <w:t>, suivi d’une décision d’attribution d’un financement par la Commission Permanente du Conseil Régional avant notification par le Président de Région</w:t>
      </w:r>
      <w:r w:rsidR="0056744F">
        <w:rPr>
          <w:rFonts w:ascii="Arial" w:hAnsi="Arial" w:cs="Arial"/>
        </w:rPr>
        <w:t>.</w:t>
      </w:r>
    </w:p>
    <w:p w:rsidR="0056744F" w:rsidRDefault="0056744F" w:rsidP="007A16CF">
      <w:pPr>
        <w:jc w:val="both"/>
        <w:rPr>
          <w:rFonts w:ascii="Arial" w:hAnsi="Arial" w:cs="Arial"/>
        </w:rPr>
      </w:pPr>
    </w:p>
    <w:p w:rsidR="007A2435" w:rsidRPr="0056744F" w:rsidRDefault="0056744F" w:rsidP="0056744F">
      <w:pPr>
        <w:jc w:val="both"/>
        <w:rPr>
          <w:rFonts w:ascii="Arial" w:hAnsi="Arial" w:cs="Arial"/>
        </w:rPr>
      </w:pPr>
      <w:r>
        <w:rPr>
          <w:rFonts w:ascii="Arial" w:hAnsi="Arial" w:cs="Arial"/>
        </w:rPr>
        <w:t>Un</w:t>
      </w:r>
      <w:r w:rsidR="007A2435" w:rsidRPr="0056744F">
        <w:rPr>
          <w:rFonts w:ascii="Arial" w:hAnsi="Arial" w:cs="Arial"/>
        </w:rPr>
        <w:t xml:space="preserve">e convention </w:t>
      </w:r>
      <w:r>
        <w:rPr>
          <w:rFonts w:ascii="Arial" w:hAnsi="Arial" w:cs="Arial"/>
        </w:rPr>
        <w:t xml:space="preserve">de financement </w:t>
      </w:r>
      <w:r w:rsidR="009237DF">
        <w:rPr>
          <w:rFonts w:ascii="Arial" w:hAnsi="Arial" w:cs="Arial"/>
        </w:rPr>
        <w:t>s</w:t>
      </w:r>
      <w:r w:rsidR="007A2435" w:rsidRPr="0056744F">
        <w:rPr>
          <w:rFonts w:ascii="Arial" w:hAnsi="Arial" w:cs="Arial"/>
        </w:rPr>
        <w:t>e</w:t>
      </w:r>
      <w:r w:rsidR="009237DF">
        <w:rPr>
          <w:rFonts w:ascii="Arial" w:hAnsi="Arial" w:cs="Arial"/>
        </w:rPr>
        <w:t xml:space="preserve">ra </w:t>
      </w:r>
      <w:r w:rsidR="007A2435" w:rsidRPr="0056744F">
        <w:rPr>
          <w:rFonts w:ascii="Arial" w:hAnsi="Arial" w:cs="Arial"/>
        </w:rPr>
        <w:t>établie entr</w:t>
      </w:r>
      <w:r w:rsidR="00832461" w:rsidRPr="0056744F">
        <w:rPr>
          <w:rFonts w:ascii="Arial" w:hAnsi="Arial" w:cs="Arial"/>
        </w:rPr>
        <w:t>e la Région et le bénéficiaire.</w:t>
      </w:r>
    </w:p>
    <w:p w:rsidR="007A2435" w:rsidRDefault="007A2435" w:rsidP="00A37861">
      <w:pPr>
        <w:jc w:val="both"/>
        <w:rPr>
          <w:rFonts w:ascii="Arial" w:hAnsi="Arial" w:cs="Arial"/>
        </w:rPr>
      </w:pPr>
    </w:p>
    <w:p w:rsidR="007A2435" w:rsidRPr="00621E6E" w:rsidRDefault="007A2435" w:rsidP="00A37861">
      <w:pPr>
        <w:jc w:val="both"/>
        <w:rPr>
          <w:rFonts w:ascii="Arial" w:hAnsi="Arial" w:cs="Arial"/>
        </w:rPr>
      </w:pPr>
    </w:p>
    <w:p w:rsidR="007A2435" w:rsidRPr="00AA222A" w:rsidRDefault="007A2435" w:rsidP="007A2435">
      <w:pPr>
        <w:pStyle w:val="Style3"/>
        <w:spacing w:before="36"/>
        <w:rPr>
          <w:rStyle w:val="CharacterStyle1"/>
          <w:rFonts w:ascii="Arial" w:hAnsi="Arial" w:cs="Arial"/>
          <w:b/>
          <w:bCs/>
          <w:color w:val="0070BB"/>
          <w:sz w:val="20"/>
          <w:szCs w:val="20"/>
        </w:rPr>
      </w:pPr>
      <w:r w:rsidRPr="00AA222A">
        <w:rPr>
          <w:rStyle w:val="CharacterStyle1"/>
          <w:rFonts w:ascii="Arial" w:hAnsi="Arial" w:cs="Arial"/>
          <w:b/>
          <w:bCs/>
          <w:color w:val="0070BB"/>
          <w:sz w:val="20"/>
          <w:szCs w:val="20"/>
        </w:rPr>
        <w:t xml:space="preserve">MODALITES </w:t>
      </w:r>
      <w:r>
        <w:rPr>
          <w:rStyle w:val="CharacterStyle1"/>
          <w:rFonts w:ascii="Arial" w:hAnsi="Arial" w:cs="Arial"/>
          <w:b/>
          <w:bCs/>
          <w:color w:val="0070BB"/>
          <w:sz w:val="20"/>
          <w:szCs w:val="20"/>
        </w:rPr>
        <w:t>DE PAIEMENT</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7A2435" w:rsidRPr="0056744F" w:rsidRDefault="007A2435" w:rsidP="007A2435">
      <w:pPr>
        <w:jc w:val="both"/>
        <w:rPr>
          <w:rFonts w:ascii="Arial" w:hAnsi="Arial" w:cs="Arial"/>
        </w:rPr>
      </w:pPr>
      <w:r w:rsidRPr="0056744F">
        <w:rPr>
          <w:rFonts w:ascii="Arial" w:hAnsi="Arial" w:cs="Arial"/>
        </w:rPr>
        <w:t>Le</w:t>
      </w:r>
      <w:r w:rsidR="0056744F">
        <w:rPr>
          <w:rFonts w:ascii="Arial" w:hAnsi="Arial" w:cs="Arial"/>
        </w:rPr>
        <w:t xml:space="preserve">s modalités de </w:t>
      </w:r>
      <w:r w:rsidRPr="0056744F">
        <w:rPr>
          <w:rFonts w:ascii="Arial" w:hAnsi="Arial" w:cs="Arial"/>
        </w:rPr>
        <w:t xml:space="preserve">paiement de l’aide </w:t>
      </w:r>
      <w:r w:rsidR="0056744F">
        <w:rPr>
          <w:rFonts w:ascii="Arial" w:hAnsi="Arial" w:cs="Arial"/>
        </w:rPr>
        <w:t>s</w:t>
      </w:r>
      <w:r w:rsidR="009237DF">
        <w:rPr>
          <w:rFonts w:ascii="Arial" w:hAnsi="Arial" w:cs="Arial"/>
        </w:rPr>
        <w:t>er</w:t>
      </w:r>
      <w:r w:rsidR="0056744F">
        <w:rPr>
          <w:rFonts w:ascii="Arial" w:hAnsi="Arial" w:cs="Arial"/>
        </w:rPr>
        <w:t>ont précisées dans la convention de financement</w:t>
      </w:r>
      <w:r w:rsidR="00752AC6" w:rsidRPr="0056744F">
        <w:rPr>
          <w:rFonts w:ascii="Arial" w:hAnsi="Arial" w:cs="Arial"/>
        </w:rPr>
        <w:t>.</w:t>
      </w:r>
    </w:p>
    <w:p w:rsidR="007A2435" w:rsidRPr="007A2435" w:rsidRDefault="007A2435" w:rsidP="007A2435">
      <w:pPr>
        <w:jc w:val="both"/>
        <w:rPr>
          <w:rFonts w:ascii="Arial" w:hAnsi="Arial" w:cs="Arial"/>
          <w:sz w:val="22"/>
          <w:szCs w:val="22"/>
        </w:rPr>
      </w:pPr>
    </w:p>
    <w:p w:rsidR="00291265" w:rsidRDefault="0059207C" w:rsidP="007A2435">
      <w:pPr>
        <w:pStyle w:val="Style3"/>
        <w:spacing w:before="36"/>
      </w:pPr>
    </w:p>
    <w:p w:rsidR="007A2435" w:rsidRDefault="007A2435" w:rsidP="007A2435">
      <w:pPr>
        <w:pStyle w:val="Style3"/>
        <w:spacing w:before="36"/>
      </w:pPr>
    </w:p>
    <w:p w:rsidR="007A2435" w:rsidRDefault="007A2435" w:rsidP="007A2435">
      <w:pPr>
        <w:pStyle w:val="Style3"/>
        <w:spacing w:before="36"/>
      </w:pPr>
    </w:p>
    <w:p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u w:val="single"/>
        </w:rPr>
        <w:t>Contacts</w:t>
      </w:r>
      <w:r w:rsidRPr="003C5984">
        <w:rPr>
          <w:rFonts w:ascii="Arial" w:hAnsi="Arial" w:cs="Arial"/>
        </w:rPr>
        <w:t> :</w:t>
      </w:r>
    </w:p>
    <w:p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p>
    <w:p w:rsidR="0056744F"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Direction</w:t>
      </w:r>
      <w:r w:rsidR="0056744F" w:rsidRPr="003C5984">
        <w:rPr>
          <w:rFonts w:ascii="Arial" w:hAnsi="Arial" w:cs="Arial"/>
        </w:rPr>
        <w:t xml:space="preserve"> Aménagement des Territoires</w:t>
      </w:r>
    </w:p>
    <w:p w:rsidR="007A2435" w:rsidRPr="003C5984" w:rsidRDefault="0056744F"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S</w:t>
      </w:r>
      <w:r w:rsidR="007A2435" w:rsidRPr="003C5984">
        <w:rPr>
          <w:rFonts w:ascii="Arial" w:hAnsi="Arial" w:cs="Arial"/>
        </w:rPr>
        <w:t>ervice</w:t>
      </w:r>
      <w:r w:rsidRPr="003C5984">
        <w:rPr>
          <w:rFonts w:ascii="Arial" w:hAnsi="Arial" w:cs="Arial"/>
        </w:rPr>
        <w:t xml:space="preserve"> Aménagement, Santé et Territoires Vulnérables</w:t>
      </w:r>
      <w:r w:rsidR="00B17E53" w:rsidRPr="003C5984">
        <w:rPr>
          <w:rFonts w:ascii="Arial" w:hAnsi="Arial" w:cs="Arial"/>
        </w:rPr>
        <w:t xml:space="preserve"> </w:t>
      </w:r>
    </w:p>
    <w:p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Téléphone</w:t>
      </w:r>
      <w:r w:rsidR="00B17E53" w:rsidRPr="003C5984">
        <w:rPr>
          <w:rFonts w:ascii="Arial" w:hAnsi="Arial" w:cs="Arial"/>
        </w:rPr>
        <w:t xml:space="preserve"> (secrétariat) :</w:t>
      </w:r>
      <w:r w:rsidR="0056744F" w:rsidRPr="003C5984">
        <w:rPr>
          <w:rFonts w:ascii="Arial" w:hAnsi="Arial" w:cs="Arial"/>
        </w:rPr>
        <w:t xml:space="preserve"> 02 35 52 57 34</w:t>
      </w:r>
      <w:r w:rsidR="00B17E53" w:rsidRPr="003C5984">
        <w:rPr>
          <w:rFonts w:ascii="Arial" w:hAnsi="Arial" w:cs="Arial"/>
        </w:rPr>
        <w:t xml:space="preserve"> </w:t>
      </w:r>
    </w:p>
    <w:p w:rsidR="00B17E53" w:rsidRPr="003C5984" w:rsidRDefault="00B17E53"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p>
    <w:p w:rsidR="007A2435" w:rsidRPr="003C5984" w:rsidRDefault="007A2435" w:rsidP="007A2435">
      <w:pPr>
        <w:rPr>
          <w:rFonts w:ascii="Arial" w:hAnsi="Arial" w:cs="Arial"/>
        </w:rPr>
      </w:pPr>
    </w:p>
    <w:sectPr w:rsidR="007A2435" w:rsidRPr="003C5984" w:rsidSect="00825F14">
      <w:footerReference w:type="default" r:id="rId10"/>
      <w:pgSz w:w="11918" w:h="16854"/>
      <w:pgMar w:top="992" w:right="1418" w:bottom="851" w:left="1418" w:header="720" w:footer="131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F14" w:rsidRDefault="00825F14" w:rsidP="00825F14">
      <w:r>
        <w:separator/>
      </w:r>
    </w:p>
  </w:endnote>
  <w:endnote w:type="continuationSeparator" w:id="0">
    <w:p w:rsidR="00825F14" w:rsidRDefault="00825F14" w:rsidP="008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F14" w:rsidRDefault="00825F14">
    <w:pPr>
      <w:pStyle w:val="Pieddepage"/>
    </w:pPr>
    <w:r>
      <w:t xml:space="preserve">Version </w:t>
    </w:r>
    <w:r w:rsidR="007A16CF">
      <w:t>mars 2021</w:t>
    </w:r>
  </w:p>
  <w:p w:rsidR="00825F14" w:rsidRDefault="00825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F14" w:rsidRDefault="00825F14" w:rsidP="00825F14">
      <w:r>
        <w:separator/>
      </w:r>
    </w:p>
  </w:footnote>
  <w:footnote w:type="continuationSeparator" w:id="0">
    <w:p w:rsidR="00825F14" w:rsidRDefault="00825F14" w:rsidP="008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6BB"/>
    <w:multiLevelType w:val="hybridMultilevel"/>
    <w:tmpl w:val="CD7CAC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068FD"/>
    <w:multiLevelType w:val="hybridMultilevel"/>
    <w:tmpl w:val="68725C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C207E0"/>
    <w:multiLevelType w:val="hybridMultilevel"/>
    <w:tmpl w:val="D17034DC"/>
    <w:lvl w:ilvl="0" w:tplc="DDB649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710766"/>
    <w:multiLevelType w:val="hybridMultilevel"/>
    <w:tmpl w:val="0FD26CF6"/>
    <w:lvl w:ilvl="0" w:tplc="8736BB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35"/>
    <w:rsid w:val="000249A7"/>
    <w:rsid w:val="00046F62"/>
    <w:rsid w:val="00073B35"/>
    <w:rsid w:val="000A75F0"/>
    <w:rsid w:val="000B35DB"/>
    <w:rsid w:val="000B585A"/>
    <w:rsid w:val="001767D5"/>
    <w:rsid w:val="001936E2"/>
    <w:rsid w:val="001D0EAB"/>
    <w:rsid w:val="001F488F"/>
    <w:rsid w:val="00225CC1"/>
    <w:rsid w:val="00240B80"/>
    <w:rsid w:val="002B6E46"/>
    <w:rsid w:val="00350150"/>
    <w:rsid w:val="0036291E"/>
    <w:rsid w:val="0036427D"/>
    <w:rsid w:val="00396546"/>
    <w:rsid w:val="003C4F68"/>
    <w:rsid w:val="003C5984"/>
    <w:rsid w:val="003F0568"/>
    <w:rsid w:val="004146A5"/>
    <w:rsid w:val="00466EE5"/>
    <w:rsid w:val="004A27C3"/>
    <w:rsid w:val="004B6103"/>
    <w:rsid w:val="00503186"/>
    <w:rsid w:val="00504B12"/>
    <w:rsid w:val="005230A8"/>
    <w:rsid w:val="005662A7"/>
    <w:rsid w:val="0056744F"/>
    <w:rsid w:val="00587F27"/>
    <w:rsid w:val="0059207C"/>
    <w:rsid w:val="005C4A16"/>
    <w:rsid w:val="005C7733"/>
    <w:rsid w:val="0074696E"/>
    <w:rsid w:val="00752AC6"/>
    <w:rsid w:val="00765D60"/>
    <w:rsid w:val="007A16CF"/>
    <w:rsid w:val="007A2435"/>
    <w:rsid w:val="00825F14"/>
    <w:rsid w:val="00832461"/>
    <w:rsid w:val="00844128"/>
    <w:rsid w:val="008959DF"/>
    <w:rsid w:val="008D6664"/>
    <w:rsid w:val="00906F0D"/>
    <w:rsid w:val="00911A1E"/>
    <w:rsid w:val="009237DF"/>
    <w:rsid w:val="00A37861"/>
    <w:rsid w:val="00A73F94"/>
    <w:rsid w:val="00AC5F12"/>
    <w:rsid w:val="00B17E53"/>
    <w:rsid w:val="00B86FF3"/>
    <w:rsid w:val="00BB06FA"/>
    <w:rsid w:val="00BF2C22"/>
    <w:rsid w:val="00C234AB"/>
    <w:rsid w:val="00C35FC3"/>
    <w:rsid w:val="00C631A9"/>
    <w:rsid w:val="00D92BFD"/>
    <w:rsid w:val="00E258DB"/>
    <w:rsid w:val="00EB7189"/>
    <w:rsid w:val="00EC1CE5"/>
    <w:rsid w:val="00ED2904"/>
    <w:rsid w:val="00F300B5"/>
    <w:rsid w:val="00F520D7"/>
    <w:rsid w:val="00FE0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6C5A-FB60-4EB7-AE3C-5EB7358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aliases w:val="Paragraphe de liste;Sémaphores Puces,Sémaphores Puces"/>
    <w:basedOn w:val="Normal"/>
    <w:link w:val="ParagraphedelisteCar"/>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paragraph" w:styleId="En-tte">
    <w:name w:val="header"/>
    <w:basedOn w:val="Normal"/>
    <w:link w:val="En-tteCar"/>
    <w:uiPriority w:val="99"/>
    <w:unhideWhenUsed/>
    <w:rsid w:val="00825F14"/>
    <w:pPr>
      <w:tabs>
        <w:tab w:val="center" w:pos="4536"/>
        <w:tab w:val="right" w:pos="9072"/>
      </w:tabs>
    </w:pPr>
  </w:style>
  <w:style w:type="character" w:customStyle="1" w:styleId="En-tteCar">
    <w:name w:val="En-tête Car"/>
    <w:basedOn w:val="Policepardfaut"/>
    <w:link w:val="En-tte"/>
    <w:uiPriority w:val="99"/>
    <w:rsid w:val="00825F14"/>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825F14"/>
    <w:pPr>
      <w:tabs>
        <w:tab w:val="center" w:pos="4536"/>
        <w:tab w:val="right" w:pos="9072"/>
      </w:tabs>
    </w:pPr>
  </w:style>
  <w:style w:type="character" w:customStyle="1" w:styleId="PieddepageCar">
    <w:name w:val="Pied de page Car"/>
    <w:basedOn w:val="Policepardfaut"/>
    <w:link w:val="Pieddepage"/>
    <w:uiPriority w:val="99"/>
    <w:rsid w:val="00825F14"/>
    <w:rPr>
      <w:rFonts w:ascii="Times New Roman" w:eastAsiaTheme="minorEastAsia" w:hAnsi="Times New Roman" w:cs="Times New Roman"/>
      <w:sz w:val="20"/>
      <w:szCs w:val="20"/>
      <w:lang w:eastAsia="fr-FR"/>
    </w:rPr>
  </w:style>
  <w:style w:type="character" w:customStyle="1" w:styleId="ParagraphedelisteCar">
    <w:name w:val="Paragraphe de liste Car"/>
    <w:aliases w:val="Paragraphe de liste;Sémaphores Puces Car,Sémaphores Puces Car"/>
    <w:link w:val="Paragraphedeliste"/>
    <w:uiPriority w:val="34"/>
    <w:locked/>
    <w:rsid w:val="000A75F0"/>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942">
      <w:bodyDiv w:val="1"/>
      <w:marLeft w:val="0"/>
      <w:marRight w:val="0"/>
      <w:marTop w:val="0"/>
      <w:marBottom w:val="0"/>
      <w:divBdr>
        <w:top w:val="none" w:sz="0" w:space="0" w:color="auto"/>
        <w:left w:val="none" w:sz="0" w:space="0" w:color="auto"/>
        <w:bottom w:val="none" w:sz="0" w:space="0" w:color="auto"/>
        <w:right w:val="none" w:sz="0" w:space="0" w:color="auto"/>
      </w:divBdr>
    </w:div>
    <w:div w:id="55051951">
      <w:bodyDiv w:val="1"/>
      <w:marLeft w:val="0"/>
      <w:marRight w:val="0"/>
      <w:marTop w:val="0"/>
      <w:marBottom w:val="0"/>
      <w:divBdr>
        <w:top w:val="none" w:sz="0" w:space="0" w:color="auto"/>
        <w:left w:val="none" w:sz="0" w:space="0" w:color="auto"/>
        <w:bottom w:val="none" w:sz="0" w:space="0" w:color="auto"/>
        <w:right w:val="none" w:sz="0" w:space="0" w:color="auto"/>
      </w:divBdr>
    </w:div>
    <w:div w:id="11087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espace-aides.normandie.fr/a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6218</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PICART Karine</dc:creator>
  <cp:lastModifiedBy>DEGUEURE Line</cp:lastModifiedBy>
  <cp:revision>2</cp:revision>
  <cp:lastPrinted>2021-03-12T10:30:00Z</cp:lastPrinted>
  <dcterms:created xsi:type="dcterms:W3CDTF">2021-03-12T12:05:00Z</dcterms:created>
  <dcterms:modified xsi:type="dcterms:W3CDTF">2021-03-12T12:05:00Z</dcterms:modified>
</cp:coreProperties>
</file>