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149D2" w14:textId="77777777" w:rsidR="004A6BF6" w:rsidRPr="00250E90" w:rsidRDefault="004A6BF6" w:rsidP="004A6BF6">
      <w:pPr>
        <w:pStyle w:val="Default"/>
        <w:ind w:left="-1134"/>
        <w:jc w:val="center"/>
        <w:rPr>
          <w:rFonts w:ascii="Arial" w:hAnsi="Arial" w:cs="Arial"/>
          <w:sz w:val="22"/>
          <w:szCs w:val="22"/>
        </w:rPr>
      </w:pPr>
      <w:bookmarkStart w:id="0" w:name="_Hlk89441535"/>
      <w:r>
        <w:rPr>
          <w:rFonts w:ascii="Arial" w:hAnsi="Arial" w:cs="Arial"/>
          <w:noProof/>
          <w:sz w:val="22"/>
          <w:szCs w:val="22"/>
          <w:lang w:eastAsia="fr-FR"/>
        </w:rPr>
        <w:drawing>
          <wp:inline distT="0" distB="0" distL="0" distR="0" wp14:anchorId="7249DF5E" wp14:editId="170B1070">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290"/>
        <w:gridCol w:w="2265"/>
        <w:gridCol w:w="2259"/>
      </w:tblGrid>
      <w:tr w:rsidR="00357CDF" w14:paraId="0743778E" w14:textId="77777777" w:rsidTr="0031726B">
        <w:tc>
          <w:tcPr>
            <w:tcW w:w="2265" w:type="dxa"/>
          </w:tcPr>
          <w:p w14:paraId="1B1A9199" w14:textId="58119838" w:rsidR="004A6BF6" w:rsidRDefault="004A6BF6" w:rsidP="004A6BF6">
            <w:pPr>
              <w:autoSpaceDE w:val="0"/>
              <w:autoSpaceDN w:val="0"/>
              <w:adjustRightInd w:val="0"/>
              <w:spacing w:after="0" w:line="240" w:lineRule="auto"/>
              <w:rPr>
                <w:rFonts w:eastAsiaTheme="minorHAnsi"/>
                <w:b/>
                <w:bCs/>
                <w:color w:val="819FAF"/>
                <w:sz w:val="24"/>
                <w:szCs w:val="24"/>
                <w:lang w:eastAsia="en-US"/>
              </w:rPr>
            </w:pPr>
            <w:r w:rsidRPr="008E67FB">
              <w:rPr>
                <w:rFonts w:ascii="Calibri Light" w:hAnsi="Calibri Light" w:cs="Calibri Light"/>
                <w:b/>
                <w:bCs/>
                <w:noProof/>
              </w:rPr>
              <w:drawing>
                <wp:inline distT="0" distB="0" distL="0" distR="0" wp14:anchorId="731EEA45" wp14:editId="0A05BE5E">
                  <wp:extent cx="847725" cy="802514"/>
                  <wp:effectExtent l="0" t="0" r="0" b="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7544" cy="830743"/>
                          </a:xfrm>
                          <a:prstGeom prst="rect">
                            <a:avLst/>
                          </a:prstGeom>
                          <a:noFill/>
                          <a:ln>
                            <a:noFill/>
                          </a:ln>
                        </pic:spPr>
                      </pic:pic>
                    </a:graphicData>
                  </a:graphic>
                </wp:inline>
              </w:drawing>
            </w:r>
          </w:p>
        </w:tc>
        <w:tc>
          <w:tcPr>
            <w:tcW w:w="2265" w:type="dxa"/>
          </w:tcPr>
          <w:p w14:paraId="65506AC1" w14:textId="54DB6C3C" w:rsidR="004A6BF6" w:rsidRDefault="00357CDF" w:rsidP="004A6BF6">
            <w:pPr>
              <w:autoSpaceDE w:val="0"/>
              <w:autoSpaceDN w:val="0"/>
              <w:adjustRightInd w:val="0"/>
              <w:spacing w:after="0" w:line="240" w:lineRule="auto"/>
              <w:rPr>
                <w:rFonts w:eastAsiaTheme="minorHAnsi"/>
                <w:b/>
                <w:bCs/>
                <w:color w:val="819FAF"/>
                <w:sz w:val="24"/>
                <w:szCs w:val="24"/>
                <w:lang w:eastAsia="en-US"/>
              </w:rPr>
            </w:pPr>
            <w:r>
              <w:rPr>
                <w:rFonts w:eastAsiaTheme="minorHAnsi"/>
                <w:b/>
                <w:bCs/>
                <w:noProof/>
                <w:color w:val="819FAF"/>
                <w:sz w:val="24"/>
                <w:szCs w:val="24"/>
                <w:lang w:eastAsia="en-US"/>
              </w:rPr>
              <w:drawing>
                <wp:inline distT="0" distB="0" distL="0" distR="0" wp14:anchorId="00D41AC2" wp14:editId="3E03A980">
                  <wp:extent cx="1317381" cy="4762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univ-rouen-normandie-no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0525" cy="488232"/>
                          </a:xfrm>
                          <a:prstGeom prst="rect">
                            <a:avLst/>
                          </a:prstGeom>
                        </pic:spPr>
                      </pic:pic>
                    </a:graphicData>
                  </a:graphic>
                </wp:inline>
              </w:drawing>
            </w:r>
          </w:p>
        </w:tc>
        <w:tc>
          <w:tcPr>
            <w:tcW w:w="2266" w:type="dxa"/>
          </w:tcPr>
          <w:p w14:paraId="591C5597" w14:textId="60AB6BBC" w:rsidR="004A6BF6" w:rsidRDefault="005F5BE2" w:rsidP="004A6BF6">
            <w:pPr>
              <w:autoSpaceDE w:val="0"/>
              <w:autoSpaceDN w:val="0"/>
              <w:adjustRightInd w:val="0"/>
              <w:spacing w:after="0" w:line="240" w:lineRule="auto"/>
              <w:rPr>
                <w:rFonts w:eastAsiaTheme="minorHAnsi"/>
                <w:b/>
                <w:bCs/>
                <w:color w:val="819FAF"/>
                <w:sz w:val="24"/>
                <w:szCs w:val="24"/>
                <w:lang w:eastAsia="en-US"/>
              </w:rPr>
            </w:pPr>
            <w:r>
              <w:rPr>
                <w:rFonts w:eastAsiaTheme="minorHAnsi"/>
                <w:b/>
                <w:bCs/>
                <w:noProof/>
                <w:color w:val="819FAF"/>
                <w:sz w:val="24"/>
                <w:szCs w:val="24"/>
                <w:lang w:eastAsia="en-US"/>
              </w:rPr>
              <w:drawing>
                <wp:inline distT="0" distB="0" distL="0" distR="0" wp14:anchorId="593B9B95" wp14:editId="73AA2070">
                  <wp:extent cx="1219200" cy="72571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003" cy="742263"/>
                          </a:xfrm>
                          <a:prstGeom prst="rect">
                            <a:avLst/>
                          </a:prstGeom>
                          <a:noFill/>
                        </pic:spPr>
                      </pic:pic>
                    </a:graphicData>
                  </a:graphic>
                </wp:inline>
              </w:drawing>
            </w:r>
            <w:r w:rsidR="004A6BF6">
              <w:rPr>
                <w:rFonts w:eastAsiaTheme="minorHAnsi"/>
                <w:b/>
                <w:bCs/>
                <w:color w:val="819FAF"/>
                <w:sz w:val="24"/>
                <w:szCs w:val="24"/>
                <w:lang w:eastAsia="en-US"/>
              </w:rPr>
              <w:t xml:space="preserve"> </w:t>
            </w:r>
          </w:p>
        </w:tc>
        <w:tc>
          <w:tcPr>
            <w:tcW w:w="2266" w:type="dxa"/>
          </w:tcPr>
          <w:p w14:paraId="2F0C55C7" w14:textId="38C59D2A" w:rsidR="004A6BF6" w:rsidRDefault="005F5BE2" w:rsidP="004A6BF6">
            <w:pPr>
              <w:autoSpaceDE w:val="0"/>
              <w:autoSpaceDN w:val="0"/>
              <w:adjustRightInd w:val="0"/>
              <w:spacing w:after="0" w:line="240" w:lineRule="auto"/>
              <w:rPr>
                <w:rFonts w:eastAsiaTheme="minorHAnsi"/>
                <w:b/>
                <w:bCs/>
                <w:color w:val="819FAF"/>
                <w:sz w:val="24"/>
                <w:szCs w:val="24"/>
                <w:lang w:eastAsia="en-US"/>
              </w:rPr>
            </w:pPr>
            <w:r>
              <w:rPr>
                <w:noProof/>
              </w:rPr>
              <w:drawing>
                <wp:inline distT="0" distB="0" distL="0" distR="0" wp14:anchorId="102B2CE7" wp14:editId="636648D2">
                  <wp:extent cx="787400" cy="531495"/>
                  <wp:effectExtent l="0" t="0" r="0" b="1905"/>
                  <wp:docPr id="2" name="Image 2" descr="N:\DG-DIRECTION GENERALE\DG-COMMUNICATION\06_Logos-Chartes\01_Logos\00_ARS-Rep_Fr\02_JPG\ARS_N-Rep-Fr-RVB.jpg"/>
                  <wp:cNvGraphicFramePr/>
                  <a:graphic xmlns:a="http://schemas.openxmlformats.org/drawingml/2006/main">
                    <a:graphicData uri="http://schemas.openxmlformats.org/drawingml/2006/picture">
                      <pic:pic xmlns:pic="http://schemas.openxmlformats.org/drawingml/2006/picture">
                        <pic:nvPicPr>
                          <pic:cNvPr id="1" name="Image 1" descr="N:\DG-DIRECTION GENERALE\DG-COMMUNICATION\06_Logos-Chartes\01_Logos\00_ARS-Rep_Fr\02_JPG\ARS_N-Rep-Fr-RVB.jpg"/>
                          <pic:cNvPicPr/>
                        </pic:nvPicPr>
                        <pic:blipFill rotWithShape="1">
                          <a:blip r:embed="rId10" cstate="print">
                            <a:extLst>
                              <a:ext uri="{28A0092B-C50C-407E-A947-70E740481C1C}">
                                <a14:useLocalDpi xmlns:a14="http://schemas.microsoft.com/office/drawing/2010/main" val="0"/>
                              </a:ext>
                            </a:extLst>
                          </a:blip>
                          <a:srcRect l="43630"/>
                          <a:stretch/>
                        </pic:blipFill>
                        <pic:spPr bwMode="auto">
                          <a:xfrm>
                            <a:off x="0" y="0"/>
                            <a:ext cx="787400" cy="5314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E5DA0A1" w14:textId="77777777" w:rsidR="004A6BF6" w:rsidRDefault="004A6BF6" w:rsidP="004A6BF6">
      <w:pPr>
        <w:autoSpaceDE w:val="0"/>
        <w:autoSpaceDN w:val="0"/>
        <w:adjustRightInd w:val="0"/>
        <w:spacing w:after="0" w:line="240" w:lineRule="auto"/>
        <w:rPr>
          <w:rFonts w:eastAsiaTheme="minorHAnsi"/>
          <w:b/>
          <w:bCs/>
          <w:color w:val="819FAF"/>
          <w:sz w:val="24"/>
          <w:szCs w:val="24"/>
          <w:lang w:eastAsia="en-US"/>
        </w:rPr>
      </w:pPr>
    </w:p>
    <w:p w14:paraId="7905363D" w14:textId="6C573239" w:rsidR="004A6BF6" w:rsidRPr="005F5BE2" w:rsidRDefault="004A6BF6" w:rsidP="004A6BF6">
      <w:pPr>
        <w:autoSpaceDE w:val="0"/>
        <w:autoSpaceDN w:val="0"/>
        <w:adjustRightInd w:val="0"/>
        <w:spacing w:after="0" w:line="240" w:lineRule="auto"/>
        <w:jc w:val="right"/>
        <w:rPr>
          <w:rFonts w:eastAsiaTheme="minorHAnsi"/>
          <w:bCs/>
          <w:lang w:eastAsia="en-US"/>
        </w:rPr>
      </w:pPr>
      <w:r w:rsidRPr="005F5BE2">
        <w:rPr>
          <w:rFonts w:eastAsiaTheme="minorHAnsi"/>
          <w:bCs/>
          <w:lang w:eastAsia="en-US"/>
        </w:rPr>
        <w:t>Le 3 décembre 2021</w:t>
      </w:r>
    </w:p>
    <w:p w14:paraId="1F8CED44" w14:textId="77777777" w:rsidR="004A6BF6" w:rsidRPr="004A6BF6" w:rsidRDefault="004A6BF6" w:rsidP="004A6BF6">
      <w:pPr>
        <w:autoSpaceDE w:val="0"/>
        <w:autoSpaceDN w:val="0"/>
        <w:adjustRightInd w:val="0"/>
        <w:spacing w:after="0" w:line="240" w:lineRule="auto"/>
        <w:rPr>
          <w:rFonts w:eastAsiaTheme="minorHAnsi"/>
          <w:b/>
          <w:sz w:val="24"/>
          <w:szCs w:val="24"/>
          <w:lang w:eastAsia="en-US"/>
        </w:rPr>
      </w:pPr>
    </w:p>
    <w:p w14:paraId="7C771FCB" w14:textId="21AD520D" w:rsidR="004A6BF6" w:rsidRPr="00CB2999" w:rsidRDefault="004A6BF6" w:rsidP="004A6BF6">
      <w:pPr>
        <w:autoSpaceDE w:val="0"/>
        <w:autoSpaceDN w:val="0"/>
        <w:adjustRightInd w:val="0"/>
        <w:spacing w:after="0" w:line="240" w:lineRule="auto"/>
        <w:rPr>
          <w:rFonts w:eastAsiaTheme="minorHAnsi"/>
          <w:b/>
          <w:sz w:val="28"/>
          <w:szCs w:val="28"/>
          <w:lang w:eastAsia="en-US"/>
        </w:rPr>
      </w:pPr>
      <w:r w:rsidRPr="00CB2999">
        <w:rPr>
          <w:rFonts w:eastAsiaTheme="minorHAnsi"/>
          <w:b/>
          <w:sz w:val="28"/>
          <w:szCs w:val="28"/>
          <w:lang w:eastAsia="en-US"/>
        </w:rPr>
        <w:t>Le Gouvernement annonce la création de 8 nouveaux sites universitaires de formation en odontologie à partir de 2022 dont Rouen et Caen</w:t>
      </w:r>
    </w:p>
    <w:p w14:paraId="010BA3A3" w14:textId="77777777" w:rsidR="004A6BF6" w:rsidRPr="00CB2999" w:rsidRDefault="004A6BF6" w:rsidP="004A6BF6">
      <w:pPr>
        <w:autoSpaceDE w:val="0"/>
        <w:autoSpaceDN w:val="0"/>
        <w:adjustRightInd w:val="0"/>
        <w:spacing w:after="0" w:line="240" w:lineRule="auto"/>
        <w:rPr>
          <w:sz w:val="28"/>
          <w:szCs w:val="28"/>
        </w:rPr>
      </w:pPr>
    </w:p>
    <w:p w14:paraId="12C00164" w14:textId="77777777" w:rsidR="007620E6" w:rsidRDefault="007620E6" w:rsidP="007620E6">
      <w:pPr>
        <w:autoSpaceDE w:val="0"/>
        <w:autoSpaceDN w:val="0"/>
        <w:spacing w:after="0" w:line="240" w:lineRule="auto"/>
        <w:ind w:left="708"/>
      </w:pPr>
      <w:r>
        <w:t> </w:t>
      </w:r>
    </w:p>
    <w:p w14:paraId="6B021797" w14:textId="77777777" w:rsidR="007620E6" w:rsidRDefault="007620E6" w:rsidP="00312C50">
      <w:pPr>
        <w:autoSpaceDE w:val="0"/>
        <w:autoSpaceDN w:val="0"/>
        <w:spacing w:after="0" w:line="240" w:lineRule="auto"/>
      </w:pPr>
      <w:r>
        <w:t>Afin d’augmenter le « nombre de professionnels formés et d’améliorer l’offre de soins », le Premier ministre a annoncé le 2 décembre, en collaboration avec les conseils régionaux et collectivités territoriales concernées, la création de huit nouveaux sites universitaires de formation en odontologie, soit sous forme d’unités de formation et de recherche, soit sous forme d’antennes.</w:t>
      </w:r>
    </w:p>
    <w:p w14:paraId="4A4FF9E2" w14:textId="77777777" w:rsidR="007620E6" w:rsidRDefault="007620E6" w:rsidP="00312C50">
      <w:pPr>
        <w:autoSpaceDE w:val="0"/>
        <w:autoSpaceDN w:val="0"/>
        <w:spacing w:after="0" w:line="240" w:lineRule="auto"/>
      </w:pPr>
      <w:r>
        <w:t> </w:t>
      </w:r>
    </w:p>
    <w:p w14:paraId="79324105" w14:textId="77777777" w:rsidR="007620E6" w:rsidRDefault="007620E6" w:rsidP="00312C50">
      <w:pPr>
        <w:autoSpaceDE w:val="0"/>
        <w:autoSpaceDN w:val="0"/>
        <w:spacing w:after="0" w:line="240" w:lineRule="auto"/>
      </w:pPr>
      <w:r>
        <w:t>La Normandie est l’une des quatre régions de France ne disposant pas actuellement de faculté d’odontologie avec pour effet direct d’être la région la moins dotée de France métropolitaine en chirurgiens-dentistes avec une densité de 41 chirurgiens-dentistes pour 100 000 habitants (moyenne nationale à 63). Il manque environ 800 chirurgiens-dentistes en Normandie pour atteindre la moyenne nationale.</w:t>
      </w:r>
    </w:p>
    <w:p w14:paraId="17F54891" w14:textId="77777777" w:rsidR="007620E6" w:rsidRDefault="007620E6" w:rsidP="00312C50">
      <w:pPr>
        <w:autoSpaceDE w:val="0"/>
        <w:autoSpaceDN w:val="0"/>
        <w:spacing w:after="0" w:line="240" w:lineRule="auto"/>
      </w:pPr>
      <w:r>
        <w:t> </w:t>
      </w:r>
    </w:p>
    <w:p w14:paraId="37ED9DF2" w14:textId="77777777" w:rsidR="007620E6" w:rsidRDefault="007620E6" w:rsidP="00312C50">
      <w:pPr>
        <w:autoSpaceDE w:val="0"/>
        <w:autoSpaceDN w:val="0"/>
        <w:spacing w:after="0" w:line="240" w:lineRule="auto"/>
      </w:pPr>
      <w:r>
        <w:t xml:space="preserve">L’Université de Rouen Normandie et celle de Caen Normandie ont été choisies pour accueillir ces formations à l’horizon 2022. Cette nouvelle offre de formation contribuera à l’amélioration, à terme, de l’offre de soins proposée à la population sur le territoire normand. C'est le résultat d'un travail collectif mené depuis de longs mois conjointement entre l'ARS, la Région, les universités de Caen et de Rouen et les professionnels du secteur notamment l'Ordre et l’URPS des chirurgiens-dentistes. Ainsi, les 2 universités travaillent à la mise en œuvre de la formation de ces futurs professionnels. </w:t>
      </w:r>
    </w:p>
    <w:p w14:paraId="31D11A64" w14:textId="77777777" w:rsidR="007620E6" w:rsidRDefault="007620E6" w:rsidP="00312C50">
      <w:pPr>
        <w:autoSpaceDE w:val="0"/>
        <w:autoSpaceDN w:val="0"/>
        <w:spacing w:after="0" w:line="240" w:lineRule="auto"/>
      </w:pPr>
      <w:r>
        <w:t> </w:t>
      </w:r>
    </w:p>
    <w:p w14:paraId="0A9CFEE6" w14:textId="77777777" w:rsidR="00312C50" w:rsidRDefault="007620E6" w:rsidP="00312C50">
      <w:pPr>
        <w:autoSpaceDE w:val="0"/>
        <w:autoSpaceDN w:val="0"/>
        <w:spacing w:after="0" w:line="240" w:lineRule="auto"/>
      </w:pPr>
      <w:r>
        <w:t xml:space="preserve">Cette annonce vient concrétiser le partenariat engagé depuis plusieurs années entre l’Agence régionale de santé, la Région Normandie, les collectivités territoriales, les universités et les représentants de la profession pour améliorer l’offre de soins en chirurgie dentaire en Normandie. </w:t>
      </w:r>
    </w:p>
    <w:p w14:paraId="3839EA27" w14:textId="77777777" w:rsidR="00312C50" w:rsidRDefault="00312C50" w:rsidP="00312C50">
      <w:pPr>
        <w:autoSpaceDE w:val="0"/>
        <w:autoSpaceDN w:val="0"/>
        <w:spacing w:after="0" w:line="240" w:lineRule="auto"/>
      </w:pPr>
    </w:p>
    <w:p w14:paraId="5D2556F0" w14:textId="1FF13D98" w:rsidR="00312C50" w:rsidRDefault="007620E6" w:rsidP="00312C50">
      <w:pPr>
        <w:autoSpaceDE w:val="0"/>
        <w:autoSpaceDN w:val="0"/>
        <w:spacing w:after="0" w:line="240" w:lineRule="auto"/>
      </w:pPr>
      <w:r>
        <w:t xml:space="preserve">L’ARS accompagne notamment le fonctionnement des établissements de santé équipés de fauteuils dentaires et mobilisera une enveloppe de 3,3 </w:t>
      </w:r>
      <w:r w:rsidR="00312C50">
        <w:t xml:space="preserve">millions </w:t>
      </w:r>
      <w:r>
        <w:t xml:space="preserve">€ dans le cadre du Ségur de la santé pour permettre le déploiement de fauteuils dentaires et unités mobiles dentaires pour la formation des futurs professionnels. </w:t>
      </w:r>
    </w:p>
    <w:p w14:paraId="185648F1" w14:textId="77777777" w:rsidR="00312C50" w:rsidRDefault="00312C50" w:rsidP="00312C50">
      <w:pPr>
        <w:autoSpaceDE w:val="0"/>
        <w:autoSpaceDN w:val="0"/>
        <w:spacing w:after="0" w:line="240" w:lineRule="auto"/>
      </w:pPr>
    </w:p>
    <w:p w14:paraId="3DEE4120" w14:textId="36BF1F6D" w:rsidR="007620E6" w:rsidRDefault="007620E6" w:rsidP="00312C50">
      <w:pPr>
        <w:autoSpaceDE w:val="0"/>
        <w:autoSpaceDN w:val="0"/>
        <w:spacing w:after="0" w:line="240" w:lineRule="auto"/>
      </w:pPr>
      <w:r>
        <w:t>Ces dernières années, la Région a beaucoup œuvré également pour favoriser cette implantation de formations en odontologie en Normandie, en mobilisant à ce jour plus de 1,7 million d’euros sur ce sujet : De plus, Il sera proposé lors de l’Assemblée plénière de la Région du 13 décembre prochain une subvention supplémentaire de 150 000 euros sur la période 2022-2024 pour soutenir le recrutement d’un chef de projet « odontologie » auprès des deux Universités.</w:t>
      </w:r>
    </w:p>
    <w:p w14:paraId="78453772" w14:textId="77777777" w:rsidR="007620E6" w:rsidRDefault="007620E6" w:rsidP="007620E6">
      <w:pPr>
        <w:rPr>
          <w:rFonts w:ascii="Calibri" w:hAnsi="Calibri" w:cs="Calibri"/>
          <w:color w:val="1F497D"/>
          <w:lang w:eastAsia="en-US"/>
        </w:rPr>
      </w:pPr>
    </w:p>
    <w:p w14:paraId="06FA32FD" w14:textId="77777777" w:rsidR="00312C50" w:rsidRPr="0031726B" w:rsidRDefault="00312C50" w:rsidP="00312C50">
      <w:pPr>
        <w:autoSpaceDE w:val="0"/>
        <w:autoSpaceDN w:val="0"/>
        <w:adjustRightInd w:val="0"/>
        <w:spacing w:after="0" w:line="240" w:lineRule="auto"/>
        <w:rPr>
          <w:rFonts w:eastAsiaTheme="minorHAnsi"/>
          <w:lang w:eastAsia="en-US"/>
        </w:rPr>
      </w:pPr>
      <w:r w:rsidRPr="0031726B">
        <w:rPr>
          <w:rFonts w:eastAsiaTheme="minorHAnsi"/>
          <w:lang w:eastAsia="en-US"/>
        </w:rPr>
        <w:t xml:space="preserve">Contacts presse </w:t>
      </w:r>
    </w:p>
    <w:p w14:paraId="4782B58E" w14:textId="77777777" w:rsidR="00312C50" w:rsidRPr="0031726B" w:rsidRDefault="00312C50" w:rsidP="00312C50">
      <w:pPr>
        <w:autoSpaceDE w:val="0"/>
        <w:autoSpaceDN w:val="0"/>
        <w:adjustRightInd w:val="0"/>
        <w:spacing w:after="0" w:line="240" w:lineRule="auto"/>
        <w:rPr>
          <w:rFonts w:eastAsiaTheme="minorHAnsi"/>
          <w:lang w:eastAsia="en-US"/>
        </w:rPr>
      </w:pPr>
      <w:r w:rsidRPr="0031726B">
        <w:rPr>
          <w:rFonts w:eastAsiaTheme="minorHAnsi"/>
          <w:lang w:eastAsia="en-US"/>
        </w:rPr>
        <w:t>Université de Rouen : Camille Pesnel • 06 74 02 99 66</w:t>
      </w:r>
    </w:p>
    <w:p w14:paraId="7C7BD16A" w14:textId="77777777" w:rsidR="00312C50" w:rsidRPr="0031726B" w:rsidRDefault="00312C50" w:rsidP="00312C50">
      <w:pPr>
        <w:autoSpaceDE w:val="0"/>
        <w:autoSpaceDN w:val="0"/>
        <w:adjustRightInd w:val="0"/>
        <w:spacing w:after="0" w:line="240" w:lineRule="auto"/>
        <w:rPr>
          <w:rFonts w:eastAsiaTheme="minorHAnsi"/>
          <w:lang w:eastAsia="en-US"/>
        </w:rPr>
      </w:pPr>
      <w:r w:rsidRPr="0031726B">
        <w:rPr>
          <w:rFonts w:eastAsiaTheme="minorHAnsi"/>
          <w:lang w:eastAsia="en-US"/>
        </w:rPr>
        <w:t>Lucile Jasseron • 06 86 43 71 38</w:t>
      </w:r>
      <w:r>
        <w:rPr>
          <w:rFonts w:eastAsiaTheme="minorHAnsi"/>
          <w:lang w:eastAsia="en-US"/>
        </w:rPr>
        <w:t xml:space="preserve"> – presse@univ-rouen.fr</w:t>
      </w:r>
    </w:p>
    <w:p w14:paraId="351DBEA1" w14:textId="77777777" w:rsidR="00312C50" w:rsidRPr="0031726B" w:rsidRDefault="00312C50" w:rsidP="00312C50">
      <w:pPr>
        <w:autoSpaceDE w:val="0"/>
        <w:autoSpaceDN w:val="0"/>
        <w:adjustRightInd w:val="0"/>
        <w:spacing w:after="0" w:line="240" w:lineRule="auto"/>
        <w:rPr>
          <w:rFonts w:eastAsiaTheme="minorHAnsi"/>
          <w:lang w:eastAsia="en-US"/>
        </w:rPr>
      </w:pPr>
    </w:p>
    <w:p w14:paraId="5126E859" w14:textId="77777777" w:rsidR="00312C50" w:rsidRPr="0031726B" w:rsidRDefault="00312C50" w:rsidP="00312C50">
      <w:pPr>
        <w:autoSpaceDE w:val="0"/>
        <w:autoSpaceDN w:val="0"/>
        <w:adjustRightInd w:val="0"/>
        <w:spacing w:after="0" w:line="240" w:lineRule="auto"/>
        <w:rPr>
          <w:rFonts w:eastAsiaTheme="minorHAnsi"/>
          <w:lang w:eastAsia="en-US"/>
        </w:rPr>
      </w:pPr>
      <w:r w:rsidRPr="0031726B">
        <w:rPr>
          <w:rFonts w:eastAsiaTheme="minorHAnsi"/>
          <w:lang w:eastAsia="en-US"/>
        </w:rPr>
        <w:t>Université de Caen – Linda Ortholan</w:t>
      </w:r>
      <w:r>
        <w:rPr>
          <w:rFonts w:eastAsiaTheme="minorHAnsi"/>
          <w:lang w:eastAsia="en-US"/>
        </w:rPr>
        <w:t xml:space="preserve"> -</w:t>
      </w:r>
      <w:r w:rsidRPr="0031726B">
        <w:rPr>
          <w:rFonts w:eastAsiaTheme="minorHAnsi"/>
          <w:lang w:eastAsia="en-US"/>
        </w:rPr>
        <w:t xml:space="preserve"> </w:t>
      </w:r>
      <w:hyperlink r:id="rId11" w:tgtFrame="_blank" w:history="1">
        <w:r w:rsidRPr="0031726B">
          <w:rPr>
            <w:rStyle w:val="Lienhypertexte"/>
          </w:rPr>
          <w:t>06 07 98 37 95</w:t>
        </w:r>
      </w:hyperlink>
      <w:r>
        <w:rPr>
          <w:rStyle w:val="object"/>
          <w:color w:val="000000"/>
        </w:rPr>
        <w:t xml:space="preserve"> - </w:t>
      </w:r>
      <w:r w:rsidRPr="00357CDF">
        <w:rPr>
          <w:rStyle w:val="object"/>
          <w:color w:val="000000"/>
        </w:rPr>
        <w:t>linda.ortholan@unicaen.fr</w:t>
      </w:r>
    </w:p>
    <w:p w14:paraId="5CAC9192" w14:textId="77777777" w:rsidR="00312C50" w:rsidRPr="0031726B" w:rsidRDefault="00312C50" w:rsidP="00312C50">
      <w:pPr>
        <w:autoSpaceDE w:val="0"/>
        <w:autoSpaceDN w:val="0"/>
        <w:adjustRightInd w:val="0"/>
        <w:spacing w:after="0" w:line="240" w:lineRule="auto"/>
        <w:rPr>
          <w:rFonts w:eastAsiaTheme="minorHAnsi"/>
          <w:lang w:eastAsia="en-US"/>
        </w:rPr>
      </w:pPr>
    </w:p>
    <w:p w14:paraId="635975D0" w14:textId="77777777" w:rsidR="00312C50" w:rsidRPr="0031726B" w:rsidRDefault="00312C50" w:rsidP="00312C50">
      <w:pPr>
        <w:autoSpaceDE w:val="0"/>
        <w:autoSpaceDN w:val="0"/>
        <w:adjustRightInd w:val="0"/>
        <w:spacing w:after="0" w:line="240" w:lineRule="auto"/>
        <w:rPr>
          <w:rFonts w:eastAsiaTheme="minorHAnsi"/>
          <w:lang w:eastAsia="en-US"/>
        </w:rPr>
      </w:pPr>
      <w:r w:rsidRPr="0031726B">
        <w:rPr>
          <w:rFonts w:eastAsiaTheme="minorHAnsi"/>
          <w:lang w:eastAsia="en-US"/>
        </w:rPr>
        <w:t xml:space="preserve">Région Normandie : Emmanuelle </w:t>
      </w:r>
      <w:proofErr w:type="spellStart"/>
      <w:r w:rsidRPr="0031726B">
        <w:rPr>
          <w:rFonts w:eastAsiaTheme="minorHAnsi"/>
          <w:lang w:eastAsia="en-US"/>
        </w:rPr>
        <w:t>Tirilly</w:t>
      </w:r>
      <w:proofErr w:type="spellEnd"/>
      <w:r w:rsidRPr="0031726B">
        <w:rPr>
          <w:rFonts w:eastAsiaTheme="minorHAnsi"/>
          <w:lang w:eastAsia="en-US"/>
        </w:rPr>
        <w:t xml:space="preserve"> – 06 13 99 87 28</w:t>
      </w:r>
      <w:r>
        <w:rPr>
          <w:rFonts w:eastAsiaTheme="minorHAnsi"/>
          <w:lang w:eastAsia="en-US"/>
        </w:rPr>
        <w:t xml:space="preserve"> – emmanuelle.tirilly@normandie.fr</w:t>
      </w:r>
    </w:p>
    <w:p w14:paraId="7A099C5A" w14:textId="77777777" w:rsidR="00312C50" w:rsidRPr="0031726B" w:rsidRDefault="00312C50" w:rsidP="00312C50">
      <w:pPr>
        <w:autoSpaceDE w:val="0"/>
        <w:autoSpaceDN w:val="0"/>
        <w:adjustRightInd w:val="0"/>
        <w:spacing w:after="0" w:line="240" w:lineRule="auto"/>
        <w:rPr>
          <w:rFonts w:eastAsiaTheme="minorHAnsi"/>
          <w:lang w:eastAsia="en-US"/>
        </w:rPr>
      </w:pPr>
    </w:p>
    <w:p w14:paraId="5DC02932" w14:textId="77777777" w:rsidR="00312C50" w:rsidRDefault="00312C50" w:rsidP="00312C50">
      <w:pPr>
        <w:autoSpaceDE w:val="0"/>
        <w:autoSpaceDN w:val="0"/>
        <w:adjustRightInd w:val="0"/>
        <w:spacing w:after="0" w:line="240" w:lineRule="auto"/>
        <w:rPr>
          <w:rFonts w:eastAsiaTheme="minorHAnsi"/>
          <w:lang w:eastAsia="en-US"/>
        </w:rPr>
      </w:pPr>
      <w:r w:rsidRPr="0031726B">
        <w:rPr>
          <w:rFonts w:eastAsiaTheme="minorHAnsi"/>
          <w:lang w:eastAsia="en-US"/>
        </w:rPr>
        <w:t>ARS : Hélène Muller</w:t>
      </w:r>
      <w:r>
        <w:rPr>
          <w:rFonts w:eastAsiaTheme="minorHAnsi"/>
          <w:lang w:eastAsia="en-US"/>
        </w:rPr>
        <w:t xml:space="preserve"> – </w:t>
      </w:r>
      <w:hyperlink r:id="rId12" w:history="1">
        <w:r w:rsidRPr="000768F5">
          <w:rPr>
            <w:rStyle w:val="Lienhypertexte"/>
            <w:rFonts w:eastAsiaTheme="minorHAnsi"/>
            <w:lang w:eastAsia="en-US"/>
          </w:rPr>
          <w:t>helene.muller@ars.sante.fr</w:t>
        </w:r>
      </w:hyperlink>
    </w:p>
    <w:p w14:paraId="587F2258" w14:textId="77777777" w:rsidR="007620E6" w:rsidRPr="0031726B" w:rsidRDefault="007620E6" w:rsidP="004A6BF6">
      <w:pPr>
        <w:autoSpaceDE w:val="0"/>
        <w:autoSpaceDN w:val="0"/>
        <w:adjustRightInd w:val="0"/>
        <w:spacing w:after="0" w:line="240" w:lineRule="auto"/>
        <w:rPr>
          <w:rFonts w:eastAsiaTheme="minorHAnsi"/>
          <w:lang w:eastAsia="en-US"/>
        </w:rPr>
      </w:pPr>
      <w:bookmarkStart w:id="1" w:name="_GoBack"/>
      <w:bookmarkEnd w:id="1"/>
    </w:p>
    <w:bookmarkEnd w:id="0"/>
    <w:sectPr w:rsidR="007620E6" w:rsidRPr="003172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BE10B" w14:textId="77777777" w:rsidR="0039123F" w:rsidRDefault="0039123F" w:rsidP="0039123F">
      <w:pPr>
        <w:spacing w:after="0" w:line="240" w:lineRule="auto"/>
      </w:pPr>
      <w:r>
        <w:separator/>
      </w:r>
    </w:p>
  </w:endnote>
  <w:endnote w:type="continuationSeparator" w:id="0">
    <w:p w14:paraId="78A5BFCB" w14:textId="77777777" w:rsidR="0039123F" w:rsidRDefault="0039123F" w:rsidP="00391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F142D" w14:textId="77777777" w:rsidR="0039123F" w:rsidRDefault="0039123F" w:rsidP="0039123F">
      <w:pPr>
        <w:spacing w:after="0" w:line="240" w:lineRule="auto"/>
      </w:pPr>
      <w:r>
        <w:separator/>
      </w:r>
    </w:p>
  </w:footnote>
  <w:footnote w:type="continuationSeparator" w:id="0">
    <w:p w14:paraId="2F7193E5" w14:textId="77777777" w:rsidR="0039123F" w:rsidRDefault="0039123F" w:rsidP="003912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43"/>
    <w:rsid w:val="00312C50"/>
    <w:rsid w:val="0031726B"/>
    <w:rsid w:val="00357CDF"/>
    <w:rsid w:val="0039123F"/>
    <w:rsid w:val="004A6BF6"/>
    <w:rsid w:val="004B3CCB"/>
    <w:rsid w:val="005F5BE2"/>
    <w:rsid w:val="006A44B8"/>
    <w:rsid w:val="006E7198"/>
    <w:rsid w:val="007620E6"/>
    <w:rsid w:val="00A71EBE"/>
    <w:rsid w:val="00BC3C43"/>
    <w:rsid w:val="00CB2999"/>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5E1E"/>
  <w15:chartTrackingRefBased/>
  <w15:docId w15:val="{3B6CC89D-E4E3-465E-B7A4-6AB0EBA5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BF6"/>
    <w:pPr>
      <w:spacing w:after="240" w:line="264" w:lineRule="auto"/>
      <w:jc w:val="both"/>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4A6BF6"/>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4A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B3CCB"/>
    <w:rPr>
      <w:color w:val="0000FF"/>
      <w:u w:val="single"/>
    </w:rPr>
  </w:style>
  <w:style w:type="character" w:customStyle="1" w:styleId="object">
    <w:name w:val="object"/>
    <w:basedOn w:val="Policepardfaut"/>
    <w:rsid w:val="004B3CCB"/>
  </w:style>
  <w:style w:type="paragraph" w:styleId="En-tte">
    <w:name w:val="header"/>
    <w:basedOn w:val="Normal"/>
    <w:link w:val="En-tteCar"/>
    <w:uiPriority w:val="99"/>
    <w:unhideWhenUsed/>
    <w:rsid w:val="0039123F"/>
    <w:pPr>
      <w:tabs>
        <w:tab w:val="center" w:pos="4536"/>
        <w:tab w:val="right" w:pos="9072"/>
      </w:tabs>
      <w:spacing w:after="0" w:line="240" w:lineRule="auto"/>
    </w:pPr>
  </w:style>
  <w:style w:type="character" w:customStyle="1" w:styleId="En-tteCar">
    <w:name w:val="En-tête Car"/>
    <w:basedOn w:val="Policepardfaut"/>
    <w:link w:val="En-tte"/>
    <w:uiPriority w:val="99"/>
    <w:rsid w:val="0039123F"/>
    <w:rPr>
      <w:rFonts w:eastAsia="Times New Roman"/>
      <w:lang w:eastAsia="fr-FR"/>
    </w:rPr>
  </w:style>
  <w:style w:type="paragraph" w:styleId="Pieddepage">
    <w:name w:val="footer"/>
    <w:basedOn w:val="Normal"/>
    <w:link w:val="PieddepageCar"/>
    <w:uiPriority w:val="99"/>
    <w:unhideWhenUsed/>
    <w:rsid w:val="003912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123F"/>
    <w:rPr>
      <w:rFonts w:eastAsia="Times New Roman"/>
      <w:lang w:eastAsia="fr-FR"/>
    </w:rPr>
  </w:style>
  <w:style w:type="character" w:styleId="Mentionnonrsolue">
    <w:name w:val="Unresolved Mention"/>
    <w:basedOn w:val="Policepardfaut"/>
    <w:uiPriority w:val="99"/>
    <w:semiHidden/>
    <w:unhideWhenUsed/>
    <w:rsid w:val="006A4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0097">
      <w:bodyDiv w:val="1"/>
      <w:marLeft w:val="0"/>
      <w:marRight w:val="0"/>
      <w:marTop w:val="0"/>
      <w:marBottom w:val="0"/>
      <w:divBdr>
        <w:top w:val="none" w:sz="0" w:space="0" w:color="auto"/>
        <w:left w:val="none" w:sz="0" w:space="0" w:color="auto"/>
        <w:bottom w:val="none" w:sz="0" w:space="0" w:color="auto"/>
        <w:right w:val="none" w:sz="0" w:space="0" w:color="auto"/>
      </w:divBdr>
    </w:div>
    <w:div w:id="20764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helene.muller@ars.sant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allto:06%2007%2098%2037%2095"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474</Words>
  <Characters>2612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8</cp:revision>
  <dcterms:created xsi:type="dcterms:W3CDTF">2021-12-03T15:27:00Z</dcterms:created>
  <dcterms:modified xsi:type="dcterms:W3CDTF">2021-12-03T17:50:00Z</dcterms:modified>
</cp:coreProperties>
</file>