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center" w:tblpY="1014"/>
        <w:tblW w:w="5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3537"/>
      </w:tblGrid>
      <w:tr w:rsidR="00476AD2" w14:paraId="274CF3DF" w14:textId="77777777" w:rsidTr="00F81F09">
        <w:trPr>
          <w:trHeight w:val="1213"/>
        </w:trPr>
        <w:tc>
          <w:tcPr>
            <w:tcW w:w="2172" w:type="dxa"/>
          </w:tcPr>
          <w:p w14:paraId="7FD0ED69" w14:textId="77777777" w:rsidR="00476AD2" w:rsidRDefault="00476AD2" w:rsidP="00F81F09">
            <w:pPr>
              <w:jc w:val="center"/>
            </w:pPr>
            <w:bookmarkStart w:id="0" w:name="_Hlk68708663"/>
            <w:bookmarkStart w:id="1" w:name="_Hlk88233774"/>
            <w:r>
              <w:rPr>
                <w:noProof/>
              </w:rPr>
              <w:drawing>
                <wp:inline distT="0" distB="0" distL="0" distR="0" wp14:anchorId="69859A4F" wp14:editId="457DB605">
                  <wp:extent cx="855888" cy="704850"/>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6000" t="21320" r="23556" b="21827"/>
                          <a:stretch/>
                        </pic:blipFill>
                        <pic:spPr bwMode="auto">
                          <a:xfrm>
                            <a:off x="0" y="0"/>
                            <a:ext cx="926061" cy="762639"/>
                          </a:xfrm>
                          <a:prstGeom prst="rect">
                            <a:avLst/>
                          </a:prstGeom>
                          <a:ln>
                            <a:noFill/>
                          </a:ln>
                          <a:extLst>
                            <a:ext uri="{53640926-AAD7-44D8-BBD7-CCE9431645EC}">
                              <a14:shadowObscured xmlns:a14="http://schemas.microsoft.com/office/drawing/2010/main"/>
                            </a:ext>
                          </a:extLst>
                        </pic:spPr>
                      </pic:pic>
                    </a:graphicData>
                  </a:graphic>
                </wp:inline>
              </w:drawing>
            </w:r>
          </w:p>
        </w:tc>
        <w:tc>
          <w:tcPr>
            <w:tcW w:w="3537" w:type="dxa"/>
          </w:tcPr>
          <w:p w14:paraId="0D30E1A3" w14:textId="77777777" w:rsidR="00476AD2" w:rsidRDefault="00476AD2" w:rsidP="00F81F09">
            <w:pPr>
              <w:jc w:val="center"/>
            </w:pPr>
            <w:r>
              <w:rPr>
                <w:noProof/>
              </w:rPr>
              <w:drawing>
                <wp:inline distT="0" distB="0" distL="0" distR="0" wp14:anchorId="02BCB82F" wp14:editId="1CF298CD">
                  <wp:extent cx="1815888" cy="657225"/>
                  <wp:effectExtent l="0" t="0" r="0" b="0"/>
                  <wp:docPr id="1" name="Image 1" descr="C:\Users\l.wattinne\AppData\Local\Microsoft\Windows\INetCache\Content.MSO\5FD34F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MSO\5FD34F64.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1786" cy="670218"/>
                          </a:xfrm>
                          <a:prstGeom prst="rect">
                            <a:avLst/>
                          </a:prstGeom>
                          <a:noFill/>
                          <a:ln>
                            <a:noFill/>
                          </a:ln>
                        </pic:spPr>
                      </pic:pic>
                    </a:graphicData>
                  </a:graphic>
                </wp:inline>
              </w:drawing>
            </w:r>
          </w:p>
        </w:tc>
      </w:tr>
    </w:tbl>
    <w:bookmarkEnd w:id="0"/>
    <w:p w14:paraId="4E347AB1" w14:textId="499AEC6B" w:rsidR="00476AD2" w:rsidRDefault="00476AD2" w:rsidP="00476AD2">
      <w:r>
        <w:rPr>
          <w:rFonts w:ascii="Arial" w:hAnsi="Arial" w:cs="Arial"/>
          <w:b/>
          <w:noProof/>
          <w:sz w:val="28"/>
        </w:rPr>
        <w:drawing>
          <wp:inline distT="0" distB="0" distL="0" distR="0" wp14:anchorId="576CAEF8" wp14:editId="13F96A1A">
            <wp:extent cx="5760720" cy="55118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51180"/>
                    </a:xfrm>
                    <a:prstGeom prst="rect">
                      <a:avLst/>
                    </a:prstGeom>
                    <a:noFill/>
                  </pic:spPr>
                </pic:pic>
              </a:graphicData>
            </a:graphic>
          </wp:inline>
        </w:drawing>
      </w:r>
    </w:p>
    <w:p w14:paraId="4E53B97B" w14:textId="77777777" w:rsidR="00476AD2" w:rsidRDefault="00476AD2" w:rsidP="00476AD2"/>
    <w:p w14:paraId="7CFF9413" w14:textId="77777777" w:rsidR="00476AD2" w:rsidRDefault="00476AD2" w:rsidP="00476AD2">
      <w:pPr>
        <w:jc w:val="both"/>
        <w:rPr>
          <w:rFonts w:ascii="Arial" w:hAnsi="Arial" w:cs="Arial"/>
          <w:b/>
          <w:sz w:val="28"/>
          <w:szCs w:val="28"/>
        </w:rPr>
      </w:pPr>
    </w:p>
    <w:p w14:paraId="73E0886C" w14:textId="77777777" w:rsidR="00476AD2" w:rsidRDefault="00476AD2" w:rsidP="00476AD2">
      <w:pPr>
        <w:jc w:val="both"/>
        <w:rPr>
          <w:rFonts w:ascii="Arial" w:hAnsi="Arial" w:cs="Arial"/>
          <w:b/>
          <w:sz w:val="28"/>
          <w:szCs w:val="28"/>
        </w:rPr>
      </w:pPr>
    </w:p>
    <w:p w14:paraId="07DE8A41" w14:textId="77777777" w:rsidR="00476AD2" w:rsidRDefault="00476AD2" w:rsidP="00476AD2"/>
    <w:p w14:paraId="7F6A8C31" w14:textId="77777777" w:rsidR="00476AD2" w:rsidRDefault="00476AD2" w:rsidP="00476AD2">
      <w:pPr>
        <w:shd w:val="clear" w:color="auto" w:fill="FFFFFF"/>
        <w:jc w:val="center"/>
        <w:rPr>
          <w:rStyle w:val="lev"/>
          <w:rFonts w:ascii="Verdana" w:hAnsi="Verdana" w:cs="Helvetica"/>
          <w:color w:val="66757F"/>
          <w:sz w:val="21"/>
          <w:szCs w:val="21"/>
        </w:rPr>
      </w:pPr>
    </w:p>
    <w:p w14:paraId="359136ED" w14:textId="77777777" w:rsidR="00476AD2" w:rsidRPr="00AB71F5" w:rsidRDefault="00476AD2" w:rsidP="00476AD2">
      <w:pPr>
        <w:shd w:val="clear" w:color="auto" w:fill="FFFFFF"/>
        <w:jc w:val="both"/>
        <w:rPr>
          <w:rStyle w:val="lev"/>
          <w:rFonts w:ascii="Arial" w:hAnsi="Arial" w:cs="Arial"/>
          <w:color w:val="767171" w:themeColor="background2" w:themeShade="80"/>
          <w:sz w:val="28"/>
          <w:szCs w:val="28"/>
        </w:rPr>
      </w:pPr>
      <w:r w:rsidRPr="00AB71F5">
        <w:rPr>
          <w:rStyle w:val="lev"/>
          <w:rFonts w:ascii="Arial" w:hAnsi="Arial" w:cs="Arial"/>
          <w:color w:val="767171" w:themeColor="background2" w:themeShade="80"/>
          <w:sz w:val="28"/>
          <w:szCs w:val="28"/>
        </w:rPr>
        <w:t>Développement de l'hydrogène en Vallée de Seine :</w:t>
      </w:r>
    </w:p>
    <w:p w14:paraId="1EF4F725" w14:textId="2C18805C" w:rsidR="00476AD2" w:rsidRPr="00AB71F5" w:rsidRDefault="00EB0757" w:rsidP="00476AD2">
      <w:pPr>
        <w:shd w:val="clear" w:color="auto" w:fill="FFFFFF"/>
        <w:jc w:val="both"/>
        <w:rPr>
          <w:rStyle w:val="lev"/>
          <w:rFonts w:ascii="Verdana" w:hAnsi="Verdana" w:cs="Helvetica"/>
          <w:color w:val="66757F"/>
          <w:sz w:val="28"/>
          <w:szCs w:val="28"/>
        </w:rPr>
      </w:pPr>
      <w:r>
        <w:rPr>
          <w:rStyle w:val="lev"/>
          <w:rFonts w:ascii="Arial" w:hAnsi="Arial" w:cs="Arial"/>
          <w:sz w:val="28"/>
          <w:szCs w:val="28"/>
        </w:rPr>
        <w:t>Les Régions Normandie</w:t>
      </w:r>
      <w:r w:rsidR="00596E9A">
        <w:rPr>
          <w:rStyle w:val="lev"/>
          <w:rFonts w:ascii="Arial" w:hAnsi="Arial" w:cs="Arial"/>
          <w:sz w:val="28"/>
          <w:szCs w:val="28"/>
        </w:rPr>
        <w:t xml:space="preserve"> et Ile de France</w:t>
      </w:r>
      <w:r>
        <w:rPr>
          <w:rStyle w:val="lev"/>
          <w:rFonts w:ascii="Arial" w:hAnsi="Arial" w:cs="Arial"/>
          <w:sz w:val="28"/>
          <w:szCs w:val="28"/>
        </w:rPr>
        <w:t xml:space="preserve"> lancent un </w:t>
      </w:r>
      <w:r w:rsidR="00476AD2" w:rsidRPr="00AB71F5">
        <w:rPr>
          <w:rStyle w:val="lev"/>
          <w:rFonts w:ascii="Arial" w:hAnsi="Arial" w:cs="Arial"/>
          <w:sz w:val="28"/>
          <w:szCs w:val="28"/>
        </w:rPr>
        <w:t>accélérateur de projets fluviaux </w:t>
      </w:r>
    </w:p>
    <w:p w14:paraId="36BA0023" w14:textId="77777777" w:rsidR="00476AD2" w:rsidRDefault="00476AD2" w:rsidP="00476AD2">
      <w:pPr>
        <w:shd w:val="clear" w:color="auto" w:fill="FFFFFF"/>
        <w:jc w:val="center"/>
        <w:rPr>
          <w:rStyle w:val="lev"/>
          <w:rFonts w:ascii="Verdana" w:hAnsi="Verdana" w:cs="Helvetica"/>
          <w:color w:val="66757F"/>
          <w:sz w:val="21"/>
          <w:szCs w:val="21"/>
        </w:rPr>
      </w:pPr>
    </w:p>
    <w:p w14:paraId="70029E65" w14:textId="77777777" w:rsidR="00001912" w:rsidRPr="00001912" w:rsidRDefault="00001912" w:rsidP="00001912">
      <w:pPr>
        <w:jc w:val="both"/>
        <w:rPr>
          <w:rStyle w:val="lev"/>
          <w:rFonts w:ascii="Arial" w:eastAsia="Times New Roman" w:hAnsi="Arial" w:cs="Arial"/>
        </w:rPr>
      </w:pPr>
      <w:r w:rsidRPr="00001912">
        <w:rPr>
          <w:rStyle w:val="lev"/>
          <w:rFonts w:ascii="Arial" w:eastAsia="Times New Roman" w:hAnsi="Arial" w:cs="Arial"/>
        </w:rPr>
        <w:t>Hervé MORIN, Président de la Région Normandie, et Valérie PECRESSE, Présidente de la Région Ile-de-France, ont rencontré aujourd’hui à Rouen, les acteurs industriels de l’Axe Seine, autour du thème du développement d’un écosystème territorial de pointe autour de l’hydrogène.</w:t>
      </w:r>
    </w:p>
    <w:p w14:paraId="2F837184" w14:textId="77777777" w:rsidR="00001912" w:rsidRPr="00001912" w:rsidRDefault="00001912" w:rsidP="00001912">
      <w:pPr>
        <w:jc w:val="both"/>
        <w:rPr>
          <w:rStyle w:val="lev"/>
          <w:rFonts w:ascii="Arial" w:eastAsia="Times New Roman" w:hAnsi="Arial" w:cs="Arial"/>
        </w:rPr>
      </w:pPr>
      <w:r w:rsidRPr="00001912">
        <w:rPr>
          <w:rStyle w:val="lev"/>
          <w:rFonts w:ascii="Arial" w:eastAsia="Times New Roman" w:hAnsi="Arial" w:cs="Arial"/>
        </w:rPr>
        <w:t xml:space="preserve"> </w:t>
      </w:r>
    </w:p>
    <w:p w14:paraId="60A6B349" w14:textId="77777777" w:rsidR="00001912" w:rsidRPr="00001912" w:rsidRDefault="00001912" w:rsidP="00001912">
      <w:pPr>
        <w:jc w:val="both"/>
        <w:rPr>
          <w:rStyle w:val="lev"/>
          <w:rFonts w:ascii="Arial" w:eastAsia="Times New Roman" w:hAnsi="Arial" w:cs="Arial"/>
        </w:rPr>
      </w:pPr>
      <w:r w:rsidRPr="00001912">
        <w:rPr>
          <w:rStyle w:val="lev"/>
          <w:rFonts w:ascii="Arial" w:eastAsia="Times New Roman" w:hAnsi="Arial" w:cs="Arial"/>
        </w:rPr>
        <w:t>A cette occasion, les Présidents de Région ont la</w:t>
      </w:r>
      <w:bookmarkStart w:id="2" w:name="_GoBack"/>
      <w:bookmarkEnd w:id="2"/>
      <w:r w:rsidRPr="00001912">
        <w:rPr>
          <w:rStyle w:val="lev"/>
          <w:rFonts w:ascii="Arial" w:eastAsia="Times New Roman" w:hAnsi="Arial" w:cs="Arial"/>
        </w:rPr>
        <w:t>ncé un dispositif unique en France : l’accélérateur de projets hydrogène. Il s’agira notamment de soutenir des projets appliqués à la mobilité lourde fluviale qui seront retenus dans le cadre de l’Appel à manifestation d’intérêt dont l’ouverture est programmée début janvier 2022.</w:t>
      </w:r>
    </w:p>
    <w:p w14:paraId="7638EBA8" w14:textId="77777777" w:rsidR="00001912" w:rsidRPr="00001912" w:rsidRDefault="00001912" w:rsidP="00001912">
      <w:pPr>
        <w:jc w:val="both"/>
        <w:rPr>
          <w:rStyle w:val="lev"/>
          <w:rFonts w:ascii="Arial" w:eastAsia="Times New Roman" w:hAnsi="Arial" w:cs="Arial"/>
        </w:rPr>
      </w:pPr>
      <w:r w:rsidRPr="00001912">
        <w:rPr>
          <w:rStyle w:val="lev"/>
          <w:rFonts w:ascii="Arial" w:eastAsia="Times New Roman" w:hAnsi="Arial" w:cs="Arial"/>
        </w:rPr>
        <w:t xml:space="preserve"> </w:t>
      </w:r>
    </w:p>
    <w:p w14:paraId="00B57AB4" w14:textId="77777777" w:rsidR="00001912" w:rsidRPr="00001912" w:rsidRDefault="00001912" w:rsidP="00001912">
      <w:pPr>
        <w:jc w:val="both"/>
        <w:rPr>
          <w:rStyle w:val="lev"/>
          <w:rFonts w:ascii="Arial" w:eastAsia="Times New Roman" w:hAnsi="Arial" w:cs="Arial"/>
        </w:rPr>
      </w:pPr>
      <w:r w:rsidRPr="00001912">
        <w:rPr>
          <w:rStyle w:val="lev"/>
          <w:rFonts w:ascii="Arial" w:eastAsia="Times New Roman" w:hAnsi="Arial" w:cs="Arial"/>
        </w:rPr>
        <w:t xml:space="preserve">Les Régions Normandie et Ile-de-France engageront 4 millions d’euros à parts égales pour financer les projets sélectionnés à l’issue de cet Appel à Manifestation d’Intérêt et soutiendront les porteurs de projet dans leur recherche de financements au niveau européen en mettant à disposition une cellule d’ingénierie financière. </w:t>
      </w:r>
    </w:p>
    <w:p w14:paraId="4D3109CE" w14:textId="77777777" w:rsidR="00001912" w:rsidRPr="00001912" w:rsidRDefault="00001912" w:rsidP="00001912">
      <w:pPr>
        <w:rPr>
          <w:rStyle w:val="lev"/>
          <w:rFonts w:ascii="Arial" w:eastAsia="Times New Roman" w:hAnsi="Arial" w:cs="Arial"/>
        </w:rPr>
      </w:pPr>
      <w:r w:rsidRPr="00001912">
        <w:rPr>
          <w:rStyle w:val="lev"/>
          <w:rFonts w:ascii="Arial" w:eastAsia="Times New Roman" w:hAnsi="Arial" w:cs="Arial"/>
        </w:rPr>
        <w:t xml:space="preserve"> </w:t>
      </w:r>
    </w:p>
    <w:p w14:paraId="6D520970"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La Vallée de la Seine représente une part considérable du transport fluvial français, et un territoire idéal pour développer et expérimenter des solutions innovantes en matière d'usage de l'hydrogène. La concentration de fret fluvial sur ce bassin permet également d'envisager l'atteinte d'un équilibre économique favorable à une transition énergétique rapide.</w:t>
      </w:r>
    </w:p>
    <w:p w14:paraId="7F40FEAD"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 xml:space="preserve"> </w:t>
      </w:r>
    </w:p>
    <w:p w14:paraId="7B772FC0"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Les Régions Normandie et Ile-de-France s’associent autour des enjeux de la décarbonation et de la transition Hydrogène en proposant un accélérateur de projets dont l’objectif assumé est de permettre à notre territoire de devenir le point focal français des innovations d’usage de l’hydrogène. Cet accélérateur n’est qu’un des volets d’un plan plus global incluant aussi à terme un volet infrastructures.</w:t>
      </w:r>
    </w:p>
    <w:p w14:paraId="266FD129"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 xml:space="preserve"> </w:t>
      </w:r>
    </w:p>
    <w:p w14:paraId="2AB7E7D7"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Ce dispositif dispose de 2 volets :</w:t>
      </w:r>
    </w:p>
    <w:p w14:paraId="6C45E3B1"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 xml:space="preserve"> </w:t>
      </w:r>
    </w:p>
    <w:p w14:paraId="503CED2B"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Expérimentation et démonstration d’innovation</w:t>
      </w:r>
    </w:p>
    <w:p w14:paraId="4C636BCD"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Le premier volet de cet AMI permettra d’évaluer, par l’expérimentation, des solutions et services innovants autour de l'hydrogène dans le domaine fluvial (architecture navale, motorisation, stockage et approvisionnement en hydrogène, logistique en amont du fret fluvial, …). L'objectif sera d'accélérer la mise sur le marché d'innovations en sécurisant les projets d'un point de vue technique, technologique et économique.</w:t>
      </w:r>
    </w:p>
    <w:p w14:paraId="1D2B87DE"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 xml:space="preserve"> </w:t>
      </w:r>
    </w:p>
    <w:p w14:paraId="2A0814CF"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Les projets sélectionnés dans le cadre de ce volet d’expérimentation seront soutenus au niveau régional.</w:t>
      </w:r>
    </w:p>
    <w:p w14:paraId="131315C7"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 xml:space="preserve"> </w:t>
      </w:r>
    </w:p>
    <w:p w14:paraId="5E373F32"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Investissement dans des technologies à hydrogène</w:t>
      </w:r>
    </w:p>
    <w:p w14:paraId="08803B15" w14:textId="77777777" w:rsidR="00001912" w:rsidRPr="00001912" w:rsidRDefault="00001912" w:rsidP="00001912">
      <w:pPr>
        <w:jc w:val="both"/>
        <w:rPr>
          <w:rStyle w:val="lev"/>
          <w:rFonts w:ascii="Arial" w:eastAsia="Times New Roman" w:hAnsi="Arial" w:cs="Arial"/>
          <w:b w:val="0"/>
        </w:rPr>
      </w:pPr>
      <w:r w:rsidRPr="00001912">
        <w:rPr>
          <w:rStyle w:val="lev"/>
          <w:rFonts w:ascii="Arial" w:eastAsia="Times New Roman" w:hAnsi="Arial" w:cs="Arial"/>
          <w:b w:val="0"/>
        </w:rPr>
        <w:t xml:space="preserve">Outre l’émergence de projets d’innovation, l’AMI vise également à favoriser l’émergence de projets d’investissements. Conscient des enjeux et du coût lié à l’exploitation de solutions </w:t>
      </w:r>
      <w:r w:rsidRPr="00001912">
        <w:rPr>
          <w:rStyle w:val="lev"/>
          <w:rFonts w:ascii="Arial" w:eastAsia="Times New Roman" w:hAnsi="Arial" w:cs="Arial"/>
          <w:b w:val="0"/>
        </w:rPr>
        <w:lastRenderedPageBreak/>
        <w:t>hydrogène, les Régions mobiliseront une cellule d’ingénierie financière dédiée permettant d’identifier les financements mobilisables.</w:t>
      </w:r>
    </w:p>
    <w:p w14:paraId="62D6D324" w14:textId="7D473D3F" w:rsidR="00065E4E" w:rsidRDefault="00065E4E"/>
    <w:p w14:paraId="303D9602" w14:textId="0315CB27" w:rsidR="00B04E0B" w:rsidRDefault="00B04E0B" w:rsidP="00B04E0B">
      <w:pPr>
        <w:jc w:val="both"/>
        <w:rPr>
          <w:rFonts w:ascii="Arial" w:eastAsia="Calibri" w:hAnsi="Arial" w:cs="Arial"/>
          <w:szCs w:val="24"/>
        </w:rPr>
      </w:pPr>
      <w:r w:rsidRPr="00D13AB2">
        <w:rPr>
          <w:rFonts w:ascii="Arial" w:eastAsia="Calibri" w:hAnsi="Arial" w:cs="Arial"/>
          <w:szCs w:val="24"/>
        </w:rPr>
        <w:t>Contact</w:t>
      </w:r>
      <w:r>
        <w:rPr>
          <w:rFonts w:ascii="Arial" w:eastAsia="Calibri" w:hAnsi="Arial" w:cs="Arial"/>
          <w:szCs w:val="24"/>
        </w:rPr>
        <w:t>s</w:t>
      </w:r>
      <w:r w:rsidRPr="00D13AB2">
        <w:rPr>
          <w:rFonts w:ascii="Arial" w:eastAsia="Calibri" w:hAnsi="Arial" w:cs="Arial"/>
          <w:szCs w:val="24"/>
        </w:rPr>
        <w:t xml:space="preserve"> presse :</w:t>
      </w:r>
    </w:p>
    <w:p w14:paraId="761F38BC" w14:textId="25633CDB" w:rsidR="00B04E0B" w:rsidRPr="00B04E0B" w:rsidRDefault="00B04E0B" w:rsidP="00B04E0B">
      <w:pPr>
        <w:jc w:val="both"/>
        <w:rPr>
          <w:rFonts w:ascii="Arial" w:eastAsia="Calibri" w:hAnsi="Arial" w:cs="Arial"/>
          <w:szCs w:val="24"/>
          <w:u w:val="single"/>
        </w:rPr>
      </w:pPr>
      <w:r w:rsidRPr="00B04E0B">
        <w:rPr>
          <w:rFonts w:ascii="Arial" w:eastAsia="Calibri" w:hAnsi="Arial" w:cs="Arial"/>
          <w:szCs w:val="24"/>
          <w:u w:val="single"/>
        </w:rPr>
        <w:t xml:space="preserve">Région Normandie </w:t>
      </w:r>
    </w:p>
    <w:p w14:paraId="45B08C4A" w14:textId="77777777" w:rsidR="00B04E0B" w:rsidRDefault="00B04E0B" w:rsidP="00B04E0B">
      <w:pPr>
        <w:jc w:val="both"/>
        <w:rPr>
          <w:lang w:val="en-US"/>
        </w:rPr>
      </w:pPr>
      <w:r w:rsidRPr="00D13AB2">
        <w:rPr>
          <w:rFonts w:ascii="Arial" w:eastAsia="Calibri" w:hAnsi="Arial" w:cs="Arial"/>
          <w:szCs w:val="24"/>
          <w:lang w:val="en-US"/>
        </w:rPr>
        <w:t>Laure Wattinne - 02 31 06 78 96 – </w:t>
      </w:r>
      <w:hyperlink r:id="rId8" w:history="1">
        <w:r w:rsidRPr="00413875">
          <w:rPr>
            <w:rFonts w:ascii="Arial" w:eastAsia="Calibri" w:hAnsi="Arial" w:cs="Arial"/>
            <w:szCs w:val="24"/>
            <w:u w:val="single"/>
            <w:lang w:val="en-US"/>
          </w:rPr>
          <w:t>laure.wattinne@normandie.fr</w:t>
        </w:r>
      </w:hyperlink>
    </w:p>
    <w:bookmarkEnd w:id="1"/>
    <w:p w14:paraId="1257322F" w14:textId="362CF00B" w:rsidR="00476AD2" w:rsidRDefault="00476AD2"/>
    <w:p w14:paraId="7501ADF6" w14:textId="5C7B99A5" w:rsidR="00476AD2" w:rsidRDefault="00476AD2"/>
    <w:p w14:paraId="0CC242B6" w14:textId="1385E596" w:rsidR="00476AD2" w:rsidRDefault="00476AD2"/>
    <w:p w14:paraId="12C55814" w14:textId="37D0ADAA" w:rsidR="00476AD2" w:rsidRDefault="00476AD2"/>
    <w:p w14:paraId="5BA327A6" w14:textId="1D3503CB" w:rsidR="00476AD2" w:rsidRDefault="00476AD2"/>
    <w:p w14:paraId="15DF3939" w14:textId="2FA2F535" w:rsidR="00476AD2" w:rsidRDefault="00476AD2"/>
    <w:p w14:paraId="19A5C042" w14:textId="06CD5AD4" w:rsidR="00476AD2" w:rsidRDefault="00476AD2"/>
    <w:p w14:paraId="0F2228FF" w14:textId="2C8B7809" w:rsidR="00476AD2" w:rsidRDefault="00476AD2"/>
    <w:p w14:paraId="7D88A9FD" w14:textId="7EEE3C01" w:rsidR="00476AD2" w:rsidRDefault="00476AD2"/>
    <w:p w14:paraId="1480DE30" w14:textId="2ED8999A" w:rsidR="00476AD2" w:rsidRDefault="00476AD2"/>
    <w:p w14:paraId="46896B55" w14:textId="20E7732C" w:rsidR="00476AD2" w:rsidRDefault="00476AD2"/>
    <w:p w14:paraId="6A3A29E9" w14:textId="5466C20F" w:rsidR="00476AD2" w:rsidRDefault="00476AD2"/>
    <w:p w14:paraId="052FA14E" w14:textId="0F4BD760" w:rsidR="00476AD2" w:rsidRDefault="00476AD2"/>
    <w:p w14:paraId="6B922D87" w14:textId="61E981F6" w:rsidR="00476AD2" w:rsidRDefault="00476AD2"/>
    <w:p w14:paraId="562BA630" w14:textId="639367E3" w:rsidR="00476AD2" w:rsidRDefault="00476AD2"/>
    <w:p w14:paraId="2905513F" w14:textId="4C0AB94C" w:rsidR="00476AD2" w:rsidRDefault="00476AD2"/>
    <w:p w14:paraId="52738987" w14:textId="356FCF9E" w:rsidR="00476AD2" w:rsidRDefault="00476AD2"/>
    <w:p w14:paraId="1D7CB67E" w14:textId="5471CE4C" w:rsidR="00476AD2" w:rsidRDefault="00476AD2"/>
    <w:p w14:paraId="2D04213D" w14:textId="127BDCA8" w:rsidR="00476AD2" w:rsidRDefault="00476AD2"/>
    <w:p w14:paraId="34CCD50D" w14:textId="31161A28" w:rsidR="00476AD2" w:rsidRDefault="00476AD2"/>
    <w:p w14:paraId="37F6407B" w14:textId="7D148140" w:rsidR="00476AD2" w:rsidRDefault="00476AD2"/>
    <w:p w14:paraId="16AF7AE6" w14:textId="650A8CC3" w:rsidR="00476AD2" w:rsidRDefault="00476AD2"/>
    <w:p w14:paraId="60C7126B" w14:textId="501A7D32" w:rsidR="00476AD2" w:rsidRDefault="00476AD2"/>
    <w:p w14:paraId="2341B757" w14:textId="2B2345B8" w:rsidR="00476AD2" w:rsidRDefault="00476AD2"/>
    <w:p w14:paraId="033677C4" w14:textId="5B9D5E76" w:rsidR="00476AD2" w:rsidRDefault="00476AD2"/>
    <w:p w14:paraId="3F3DC0EB" w14:textId="3F1EBF01" w:rsidR="00476AD2" w:rsidRDefault="00476AD2"/>
    <w:p w14:paraId="199255B8" w14:textId="1DEF2AD8" w:rsidR="00476AD2" w:rsidRDefault="00476AD2"/>
    <w:p w14:paraId="7B4B6061" w14:textId="15BD671F" w:rsidR="00476AD2" w:rsidRDefault="00476AD2"/>
    <w:p w14:paraId="1E29C9BC" w14:textId="442CF0FC" w:rsidR="00476AD2" w:rsidRDefault="00476AD2"/>
    <w:p w14:paraId="0B25DC86" w14:textId="4689C683" w:rsidR="00476AD2" w:rsidRDefault="00476AD2"/>
    <w:p w14:paraId="2E917485" w14:textId="1D2FDF7F" w:rsidR="00476AD2" w:rsidRDefault="00476AD2"/>
    <w:p w14:paraId="4F2A98C2" w14:textId="77777777" w:rsidR="00476AD2" w:rsidRDefault="00476AD2" w:rsidP="00476AD2">
      <w:pPr>
        <w:pStyle w:val="xmsonormal"/>
        <w:shd w:val="clear" w:color="auto" w:fill="FFFFFF"/>
        <w:jc w:val="both"/>
      </w:pPr>
      <w:r>
        <w:rPr>
          <w:rFonts w:ascii="Arial" w:hAnsi="Arial" w:cs="Arial"/>
          <w:color w:val="212121"/>
          <w:shd w:val="clear" w:color="auto" w:fill="FFFFFF"/>
        </w:rPr>
        <w:t>Contact presse :</w:t>
      </w:r>
    </w:p>
    <w:p w14:paraId="509DC20F" w14:textId="3033261D" w:rsidR="00476AD2" w:rsidRDefault="00476AD2" w:rsidP="00476AD2">
      <w:r>
        <w:rPr>
          <w:rFonts w:ascii="Arial" w:hAnsi="Arial" w:cs="Arial"/>
          <w:color w:val="212121"/>
          <w:shd w:val="clear" w:color="auto" w:fill="FFFFFF"/>
        </w:rPr>
        <w:t xml:space="preserve">Laure Wattinne – 06 44 17 55 41 – </w:t>
      </w:r>
      <w:hyperlink r:id="rId9" w:history="1">
        <w:r>
          <w:rPr>
            <w:rStyle w:val="Lienhypertexte"/>
            <w:rFonts w:ascii="Arial" w:hAnsi="Arial" w:cs="Arial"/>
            <w:shd w:val="clear" w:color="auto" w:fill="FFFFFF"/>
          </w:rPr>
          <w:t>laure.wattinne@normandie.fr</w:t>
        </w:r>
      </w:hyperlink>
    </w:p>
    <w:sectPr w:rsidR="00476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123"/>
    <w:multiLevelType w:val="multilevel"/>
    <w:tmpl w:val="71D2E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C663F"/>
    <w:multiLevelType w:val="hybridMultilevel"/>
    <w:tmpl w:val="4A6444C8"/>
    <w:lvl w:ilvl="0" w:tplc="35EAB87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1C2EED"/>
    <w:multiLevelType w:val="multilevel"/>
    <w:tmpl w:val="DC9CE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836449"/>
    <w:multiLevelType w:val="multilevel"/>
    <w:tmpl w:val="31644BAC"/>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68"/>
    <w:rsid w:val="00001912"/>
    <w:rsid w:val="00064001"/>
    <w:rsid w:val="00065E4E"/>
    <w:rsid w:val="00162598"/>
    <w:rsid w:val="00186384"/>
    <w:rsid w:val="00221F81"/>
    <w:rsid w:val="00234F9D"/>
    <w:rsid w:val="00476AD2"/>
    <w:rsid w:val="0057383C"/>
    <w:rsid w:val="00596E9A"/>
    <w:rsid w:val="005F6257"/>
    <w:rsid w:val="0089402B"/>
    <w:rsid w:val="00A05A68"/>
    <w:rsid w:val="00B04E0B"/>
    <w:rsid w:val="00B72514"/>
    <w:rsid w:val="00B76262"/>
    <w:rsid w:val="00CE0311"/>
    <w:rsid w:val="00E0279D"/>
    <w:rsid w:val="00EB0757"/>
    <w:rsid w:val="00F074F0"/>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15F9"/>
  <w15:chartTrackingRefBased/>
  <w15:docId w15:val="{3FE91EDC-37D3-45FF-91EF-2BF727D8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AD2"/>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76AD2"/>
    <w:rPr>
      <w:b/>
      <w:bCs/>
    </w:rPr>
  </w:style>
  <w:style w:type="table" w:styleId="Grilledutableau">
    <w:name w:val="Table Grid"/>
    <w:basedOn w:val="TableauNormal"/>
    <w:uiPriority w:val="39"/>
    <w:rsid w:val="0047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6AD2"/>
  </w:style>
  <w:style w:type="character" w:styleId="Lienhypertexte">
    <w:name w:val="Hyperlink"/>
    <w:basedOn w:val="Policepardfaut"/>
    <w:uiPriority w:val="99"/>
    <w:unhideWhenUsed/>
    <w:rsid w:val="00476AD2"/>
    <w:rPr>
      <w:color w:val="0000FF"/>
      <w:u w:val="single"/>
    </w:rPr>
  </w:style>
  <w:style w:type="paragraph" w:customStyle="1" w:styleId="Standard">
    <w:name w:val="Standard"/>
    <w:rsid w:val="00E0279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0">
    <w:name w:val="standard"/>
    <w:basedOn w:val="Normal"/>
    <w:rsid w:val="0089402B"/>
    <w:pPr>
      <w:spacing w:before="100" w:beforeAutospacing="1" w:after="100" w:afterAutospacing="1"/>
    </w:pPr>
  </w:style>
  <w:style w:type="character" w:customStyle="1" w:styleId="apple-converted-space">
    <w:name w:val="apple-converted-space"/>
    <w:basedOn w:val="Policepardfaut"/>
    <w:rsid w:val="0089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99758">
      <w:bodyDiv w:val="1"/>
      <w:marLeft w:val="0"/>
      <w:marRight w:val="0"/>
      <w:marTop w:val="0"/>
      <w:marBottom w:val="0"/>
      <w:divBdr>
        <w:top w:val="none" w:sz="0" w:space="0" w:color="auto"/>
        <w:left w:val="none" w:sz="0" w:space="0" w:color="auto"/>
        <w:bottom w:val="none" w:sz="0" w:space="0" w:color="auto"/>
        <w:right w:val="none" w:sz="0" w:space="0" w:color="auto"/>
      </w:divBdr>
    </w:div>
    <w:div w:id="1260212948">
      <w:bodyDiv w:val="1"/>
      <w:marLeft w:val="0"/>
      <w:marRight w:val="0"/>
      <w:marTop w:val="0"/>
      <w:marBottom w:val="0"/>
      <w:divBdr>
        <w:top w:val="none" w:sz="0" w:space="0" w:color="auto"/>
        <w:left w:val="none" w:sz="0" w:space="0" w:color="auto"/>
        <w:bottom w:val="none" w:sz="0" w:space="0" w:color="auto"/>
        <w:right w:val="none" w:sz="0" w:space="0" w:color="auto"/>
      </w:divBdr>
    </w:div>
    <w:div w:id="17350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2</Pages>
  <Words>484</Words>
  <Characters>2667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6</cp:revision>
  <dcterms:created xsi:type="dcterms:W3CDTF">2021-11-18T16:23:00Z</dcterms:created>
  <dcterms:modified xsi:type="dcterms:W3CDTF">2021-11-22T14:51:00Z</dcterms:modified>
</cp:coreProperties>
</file>