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90A49" w14:textId="0AC40DEA" w:rsidR="00556F19" w:rsidRDefault="00AF7076">
      <w:bookmarkStart w:id="0" w:name="_Hlk87435113"/>
      <w:r>
        <w:rPr>
          <w:rFonts w:ascii="Arial" w:hAnsi="Arial" w:cs="Arial"/>
          <w:b/>
          <w:noProof/>
          <w:sz w:val="28"/>
        </w:rPr>
        <w:drawing>
          <wp:inline distT="0" distB="0" distL="0" distR="0" wp14:anchorId="3F0953D7" wp14:editId="1991D5CE">
            <wp:extent cx="5760720" cy="551180"/>
            <wp:effectExtent l="0" t="0" r="0" b="127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2194"/>
        <w:gridCol w:w="2496"/>
        <w:gridCol w:w="2183"/>
      </w:tblGrid>
      <w:tr w:rsidR="00AF7076" w14:paraId="3CF492B8" w14:textId="77777777" w:rsidTr="00515103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85E8A" w14:textId="77777777" w:rsidR="00AF7076" w:rsidRDefault="00AF7076" w:rsidP="00515103">
            <w:pPr>
              <w:pStyle w:val="xmsonormal"/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DAD6082" wp14:editId="4F5C0F87">
                  <wp:extent cx="981075" cy="933450"/>
                  <wp:effectExtent l="0" t="0" r="9525" b="0"/>
                  <wp:docPr id="9" name="Image 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Image 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F99BE" w14:textId="77777777" w:rsidR="00AF7076" w:rsidRDefault="00AF7076" w:rsidP="00515103">
            <w:pPr>
              <w:pStyle w:val="xmsonormal"/>
            </w:pPr>
            <w:r>
              <w:rPr>
                <w:noProof/>
              </w:rPr>
              <w:drawing>
                <wp:inline distT="0" distB="0" distL="0" distR="0" wp14:anchorId="19CC7FA4" wp14:editId="55498900">
                  <wp:extent cx="962025" cy="962025"/>
                  <wp:effectExtent l="0" t="0" r="9525" b="9525"/>
                  <wp:docPr id="8" name="Image 8" descr="cid:image003.png@01D7CFD8.23825A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Image 3" descr="cid:image003.png@01D7CFD8.23825A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DE0D" w14:textId="77777777" w:rsidR="00AF7076" w:rsidRDefault="00AF7076" w:rsidP="00515103">
            <w:pPr>
              <w:pStyle w:val="xmsonormal"/>
            </w:pPr>
            <w:r>
              <w:rPr>
                <w:noProof/>
              </w:rPr>
              <w:drawing>
                <wp:inline distT="0" distB="0" distL="0" distR="0" wp14:anchorId="0119975A" wp14:editId="4DCFFCB6">
                  <wp:extent cx="1447800" cy="666750"/>
                  <wp:effectExtent l="0" t="0" r="0" b="0"/>
                  <wp:docPr id="7" name="Image 7" descr="cid:image004.png@01D7CFD8.23825A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Image 2" descr="cid:image004.png@01D7CFD8.23825A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84BE5" w14:textId="77777777" w:rsidR="00AF7076" w:rsidRDefault="00AF7076" w:rsidP="00515103">
            <w:pPr>
              <w:pStyle w:val="xmsonormal"/>
            </w:pPr>
            <w:r>
              <w:rPr>
                <w:noProof/>
              </w:rPr>
              <w:drawing>
                <wp:inline distT="0" distB="0" distL="0" distR="0" wp14:anchorId="3F1EA19E" wp14:editId="152B04FD">
                  <wp:extent cx="914400" cy="809625"/>
                  <wp:effectExtent l="0" t="0" r="0" b="9525"/>
                  <wp:docPr id="1" name="Image 1" descr="cid:image005.png@01D7CFD8.23825A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Image 1" descr="cid:image005.png@01D7CFD8.23825A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5687D3" w14:textId="0D42652B" w:rsidR="00AF7076" w:rsidRDefault="00F764AE" w:rsidP="00F764A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 w:rsidR="00062103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novembre</w:t>
      </w:r>
      <w:proofErr w:type="spellEnd"/>
      <w:r>
        <w:rPr>
          <w:rFonts w:ascii="Arial" w:hAnsi="Arial" w:cs="Arial"/>
          <w:sz w:val="22"/>
          <w:szCs w:val="22"/>
        </w:rPr>
        <w:t xml:space="preserve"> 2021 </w:t>
      </w:r>
    </w:p>
    <w:p w14:paraId="5A8DC87A" w14:textId="77777777" w:rsidR="00F764AE" w:rsidRPr="00F764AE" w:rsidRDefault="00F764AE" w:rsidP="00F764AE">
      <w:pPr>
        <w:jc w:val="right"/>
        <w:rPr>
          <w:rFonts w:ascii="Arial" w:hAnsi="Arial" w:cs="Arial"/>
          <w:sz w:val="22"/>
          <w:szCs w:val="22"/>
        </w:rPr>
      </w:pPr>
    </w:p>
    <w:p w14:paraId="578FB930" w14:textId="77777777" w:rsidR="00AF7076" w:rsidRDefault="00AF7076" w:rsidP="00AF7076">
      <w:pPr>
        <w:pStyle w:val="xmsonormal"/>
        <w:jc w:val="both"/>
      </w:pPr>
      <w:r>
        <w:rPr>
          <w:rFonts w:ascii="Arial" w:hAnsi="Arial" w:cs="Arial"/>
          <w:b/>
          <w:bCs/>
          <w:sz w:val="28"/>
          <w:szCs w:val="28"/>
        </w:rPr>
        <w:t>Présentation des conclusions des travaux de concertation autour de l’abattage et de la transformation pour les circuits de proximité en Normandie</w:t>
      </w:r>
    </w:p>
    <w:p w14:paraId="4981BBE5" w14:textId="66138431" w:rsidR="00492BD1" w:rsidRPr="00492BD1" w:rsidRDefault="00F30BBC" w:rsidP="00492BD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fr-FR" w:eastAsia="fr-FR"/>
        </w:rPr>
      </w:pPr>
      <w:r w:rsidRPr="00492BD1">
        <w:rPr>
          <w:rFonts w:ascii="Arial" w:hAnsi="Arial" w:cs="Arial"/>
          <w:b/>
          <w:bCs/>
          <w:sz w:val="22"/>
          <w:szCs w:val="22"/>
        </w:rPr>
        <w:t> </w:t>
      </w:r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Hervé MORIN,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Président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de la Région Normandie, Clotilde EUDIER, Vice-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présidente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de la Région Normandie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chargée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l’agriculture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, de la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pêche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et de la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forêt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, </w:t>
      </w:r>
      <w:r w:rsidR="00492BD1" w:rsidRPr="00492BD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Sébastien WINDSOR, </w:t>
      </w:r>
      <w:proofErr w:type="spellStart"/>
      <w:r w:rsidR="00492BD1" w:rsidRPr="00492BD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>Pré</w:t>
      </w:r>
      <w:bookmarkStart w:id="1" w:name="_GoBack"/>
      <w:bookmarkEnd w:id="1"/>
      <w:r w:rsidR="00492BD1" w:rsidRPr="00492BD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>sident</w:t>
      </w:r>
      <w:proofErr w:type="spellEnd"/>
      <w:r w:rsidR="00492BD1" w:rsidRPr="00492BD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 de la </w:t>
      </w:r>
      <w:proofErr w:type="spellStart"/>
      <w:r w:rsidR="00492BD1" w:rsidRPr="00492BD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>Chambre</w:t>
      </w:r>
      <w:proofErr w:type="spellEnd"/>
      <w:r w:rsidR="00492BD1" w:rsidRPr="00492BD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 </w:t>
      </w:r>
      <w:proofErr w:type="spellStart"/>
      <w:r w:rsidR="00492BD1" w:rsidRPr="00492BD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>Régionale</w:t>
      </w:r>
      <w:proofErr w:type="spellEnd"/>
      <w:r w:rsidR="00492BD1" w:rsidRPr="00492BD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 </w:t>
      </w:r>
      <w:proofErr w:type="spellStart"/>
      <w:r w:rsidR="00492BD1" w:rsidRPr="00492BD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>d’Agriculture</w:t>
      </w:r>
      <w:proofErr w:type="spellEnd"/>
      <w:r w:rsidR="00492BD1" w:rsidRPr="00492BD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fr-FR"/>
        </w:rPr>
        <w:t xml:space="preserve"> de Normandie, </w:t>
      </w:r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Olivier LEROUX,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Président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d’InterbevNormandie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, et Jean-François OSMOND,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Président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de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l’Association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Régionale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Interprofessionnelle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Porcine de Normandie,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ont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présenté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="00012EC9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hier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, à</w:t>
      </w:r>
      <w:r w:rsid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Pont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Audemer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, les conclusions des travaux de concertation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autour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de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l’abattage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et de la transformation pour les circuits de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proximité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en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Normandie,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lancés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depuis</w:t>
      </w:r>
      <w:proofErr w:type="spellEnd"/>
      <w:r w:rsidR="00492BD1"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2020.</w:t>
      </w:r>
    </w:p>
    <w:p w14:paraId="7FA58941" w14:textId="7F766513" w:rsidR="00492BD1" w:rsidRPr="00492BD1" w:rsidRDefault="00492BD1" w:rsidP="00492BD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L’étroite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collaboration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menée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par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la Région, les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Chambres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d’Agriculture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et les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interprofessions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bovines,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ovines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et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porcines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,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va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désormais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apporter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à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chaque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éleveur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les solutions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d’abattage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,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découpe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/transformation et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logistiques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appropriées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pour les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éleveurs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et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porteurs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de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projets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circuits de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proximité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en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Normandie.</w:t>
      </w:r>
      <w:r w:rsidRPr="00492BD1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fr-FR"/>
        </w:rPr>
        <w:t xml:space="preserve"> </w:t>
      </w:r>
    </w:p>
    <w:p w14:paraId="782A42A3" w14:textId="77777777" w:rsidR="00492BD1" w:rsidRPr="00492BD1" w:rsidRDefault="00492BD1" w:rsidP="00492BD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2020, la Région Normandie,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co-pilotage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étroit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avec les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interprofessions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viande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(INTERBEV et ARIP) et les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chambres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d’agriculture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de Normandie, a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lancé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une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analyse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concertée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,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vue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d’établir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un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état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lieux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, par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filière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, de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l’abattage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Normandie. Un questionnaire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ligne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avait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été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lancé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auprès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éleveurs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normands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circuits de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proximité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, dans le but de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connaître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leurs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attentes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. </w:t>
      </w:r>
    </w:p>
    <w:p w14:paraId="32502EED" w14:textId="2265DE7D" w:rsidR="00492BD1" w:rsidRPr="00492BD1" w:rsidRDefault="00492BD1" w:rsidP="00492BD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La Normandie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possède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une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filière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d’abattage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bien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dimensionnée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sur le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bovin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mais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peu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représentée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sur les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autres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espèces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, avec de petites productions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éparpillées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sur le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territoire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, et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saisonnière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ovins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et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caprins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. </w:t>
      </w:r>
    </w:p>
    <w:p w14:paraId="2A759E29" w14:textId="77777777" w:rsidR="00492BD1" w:rsidRPr="00492BD1" w:rsidRDefault="00492BD1" w:rsidP="00492BD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bookmarkStart w:id="2" w:name="_Hlk86220222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Une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dizaine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concertations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territoriales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avec les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éleveurs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et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une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consultation des </w:t>
      </w:r>
      <w:proofErr w:type="spellStart"/>
      <w:r w:rsidRPr="00492BD1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acteurs</w:t>
      </w:r>
      <w:proofErr w:type="spellEnd"/>
      <w:r w:rsidRPr="00492BD1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 de </w:t>
      </w:r>
      <w:proofErr w:type="spellStart"/>
      <w:r w:rsidRPr="00492BD1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l’aval</w:t>
      </w:r>
      <w:proofErr w:type="spellEnd"/>
      <w:r w:rsidRPr="00492BD1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 de la </w:t>
      </w:r>
      <w:proofErr w:type="spellStart"/>
      <w:r w:rsidRPr="00492BD1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filière</w:t>
      </w:r>
      <w:proofErr w:type="spellEnd"/>
      <w:r w:rsidRPr="00492BD1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 (abattage, </w:t>
      </w:r>
      <w:proofErr w:type="spellStart"/>
      <w:r w:rsidRPr="00492BD1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découpe</w:t>
      </w:r>
      <w:proofErr w:type="spellEnd"/>
      <w:r w:rsidRPr="00492BD1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, transformation) et de la </w:t>
      </w:r>
      <w:proofErr w:type="spellStart"/>
      <w:r w:rsidRPr="00492BD1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logistique</w:t>
      </w:r>
      <w:proofErr w:type="spellEnd"/>
      <w:r w:rsidRPr="00492BD1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 transport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ont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été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menées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depuis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2020 pour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affiner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le diagnostic par zone et identifier les solutions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possibles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>.</w:t>
      </w:r>
    </w:p>
    <w:p w14:paraId="4D91F6B2" w14:textId="423F4542" w:rsidR="00492BD1" w:rsidRPr="00492BD1" w:rsidRDefault="00492BD1" w:rsidP="00492BD1">
      <w:pPr>
        <w:spacing w:before="100" w:beforeAutospacing="1" w:after="160" w:line="252" w:lineRule="auto"/>
        <w:contextualSpacing/>
        <w:jc w:val="both"/>
        <w:rPr>
          <w:rFonts w:ascii="Arial" w:eastAsia="Times New Roman" w:hAnsi="Arial" w:cs="Arial"/>
          <w:strike/>
          <w:sz w:val="22"/>
          <w:szCs w:val="22"/>
          <w:lang w:eastAsia="fr-FR"/>
        </w:rPr>
      </w:pPr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Si sur les abattoirs,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il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est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nécessaire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de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sécuriser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et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conforter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les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outils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existants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ou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en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cours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d’ouverture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(cf. Carentan), la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découpe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est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apparue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comme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un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problème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sous-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jacent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et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parfois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encore plus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problématique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avec des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délais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souvent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trop longs</w:t>
      </w:r>
      <w:bookmarkEnd w:id="2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. </w:t>
      </w:r>
    </w:p>
    <w:p w14:paraId="73B1F7AF" w14:textId="77777777" w:rsidR="00492BD1" w:rsidRPr="00492BD1" w:rsidRDefault="00492BD1" w:rsidP="00492BD1">
      <w:pPr>
        <w:spacing w:before="100" w:beforeAutospacing="1" w:after="160" w:line="252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 </w:t>
      </w:r>
    </w:p>
    <w:p w14:paraId="0D77D96E" w14:textId="214102AF" w:rsidR="00492BD1" w:rsidRPr="00492BD1" w:rsidRDefault="00492BD1" w:rsidP="00B027B7">
      <w:pPr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Le travail avec les 2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interprofessions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,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Interbev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et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l’ARIP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, la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Chambre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Régionale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d’Agriculture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de Normandie, et le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financement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du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projet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NORMABAT avec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l’appui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d’un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prestataire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ont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permis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> </w:t>
      </w:r>
      <w:proofErr w:type="gram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de :</w:t>
      </w:r>
      <w:proofErr w:type="gramEnd"/>
    </w:p>
    <w:p w14:paraId="49DD1751" w14:textId="174042D7" w:rsidR="00492BD1" w:rsidRPr="00492BD1" w:rsidRDefault="00492BD1" w:rsidP="00B027B7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492BD1">
        <w:rPr>
          <w:rFonts w:ascii="Arial" w:eastAsia="Times New Roman" w:hAnsi="Arial" w:cs="Arial"/>
        </w:rPr>
        <w:t>dresser</w:t>
      </w:r>
      <w:proofErr w:type="gramEnd"/>
      <w:r w:rsidRPr="00492BD1">
        <w:rPr>
          <w:rFonts w:ascii="Arial" w:eastAsia="Times New Roman" w:hAnsi="Arial" w:cs="Arial"/>
        </w:rPr>
        <w:t xml:space="preserve"> le panorama par </w:t>
      </w:r>
      <w:proofErr w:type="spellStart"/>
      <w:r w:rsidRPr="00492BD1">
        <w:rPr>
          <w:rFonts w:ascii="Arial" w:eastAsia="Times New Roman" w:hAnsi="Arial" w:cs="Arial"/>
        </w:rPr>
        <w:t>typologie</w:t>
      </w:r>
      <w:proofErr w:type="spellEnd"/>
      <w:r w:rsidRPr="00492BD1">
        <w:rPr>
          <w:rFonts w:ascii="Arial" w:eastAsia="Times New Roman" w:hAnsi="Arial" w:cs="Arial"/>
        </w:rPr>
        <w:t xml:space="preserve"> de </w:t>
      </w:r>
      <w:proofErr w:type="spellStart"/>
      <w:r w:rsidRPr="00492BD1">
        <w:rPr>
          <w:rFonts w:ascii="Arial" w:eastAsia="Times New Roman" w:hAnsi="Arial" w:cs="Arial"/>
        </w:rPr>
        <w:t>filière</w:t>
      </w:r>
      <w:proofErr w:type="spellEnd"/>
      <w:r w:rsidRPr="00492BD1">
        <w:rPr>
          <w:rFonts w:ascii="Arial" w:eastAsia="Times New Roman" w:hAnsi="Arial" w:cs="Arial"/>
        </w:rPr>
        <w:t> ;</w:t>
      </w:r>
    </w:p>
    <w:p w14:paraId="41D46DC5" w14:textId="7A7A5566" w:rsidR="00492BD1" w:rsidRPr="00492BD1" w:rsidRDefault="00492BD1" w:rsidP="00B027B7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trike/>
        </w:rPr>
      </w:pPr>
      <w:proofErr w:type="gramStart"/>
      <w:r w:rsidRPr="00492BD1">
        <w:rPr>
          <w:rFonts w:ascii="Arial" w:eastAsia="Times New Roman" w:hAnsi="Arial" w:cs="Arial"/>
        </w:rPr>
        <w:t>compléter</w:t>
      </w:r>
      <w:proofErr w:type="gramEnd"/>
      <w:r w:rsidRPr="00492BD1">
        <w:rPr>
          <w:rFonts w:ascii="Arial" w:eastAsia="Times New Roman" w:hAnsi="Arial" w:cs="Arial"/>
        </w:rPr>
        <w:t xml:space="preserve"> l’analyse par un questionnaire </w:t>
      </w:r>
      <w:proofErr w:type="spellStart"/>
      <w:r w:rsidRPr="00492BD1">
        <w:rPr>
          <w:rFonts w:ascii="Arial" w:eastAsia="Times New Roman" w:hAnsi="Arial" w:cs="Arial"/>
        </w:rPr>
        <w:t>spécifique</w:t>
      </w:r>
      <w:proofErr w:type="spellEnd"/>
      <w:r w:rsidRPr="00492BD1">
        <w:rPr>
          <w:rFonts w:ascii="Arial" w:eastAsia="Times New Roman" w:hAnsi="Arial" w:cs="Arial"/>
        </w:rPr>
        <w:t xml:space="preserve"> sur les circuits courts et les </w:t>
      </w:r>
      <w:proofErr w:type="spellStart"/>
      <w:r w:rsidRPr="00492BD1">
        <w:rPr>
          <w:rFonts w:ascii="Arial" w:eastAsia="Times New Roman" w:hAnsi="Arial" w:cs="Arial"/>
        </w:rPr>
        <w:t>réunions</w:t>
      </w:r>
      <w:proofErr w:type="spellEnd"/>
      <w:r w:rsidRPr="00492BD1">
        <w:rPr>
          <w:rFonts w:ascii="Arial" w:eastAsia="Times New Roman" w:hAnsi="Arial" w:cs="Arial"/>
        </w:rPr>
        <w:t xml:space="preserve"> de concertation terrain </w:t>
      </w:r>
      <w:proofErr w:type="spellStart"/>
      <w:r w:rsidRPr="00492BD1">
        <w:rPr>
          <w:rFonts w:ascii="Arial" w:eastAsia="Times New Roman" w:hAnsi="Arial" w:cs="Arial"/>
        </w:rPr>
        <w:t>afin</w:t>
      </w:r>
      <w:proofErr w:type="spellEnd"/>
      <w:r w:rsidRPr="00492BD1">
        <w:rPr>
          <w:rFonts w:ascii="Arial" w:eastAsia="Times New Roman" w:hAnsi="Arial" w:cs="Arial"/>
        </w:rPr>
        <w:t xml:space="preserve"> </w:t>
      </w:r>
      <w:proofErr w:type="spellStart"/>
      <w:r w:rsidRPr="00492BD1">
        <w:rPr>
          <w:rFonts w:ascii="Arial" w:eastAsia="Times New Roman" w:hAnsi="Arial" w:cs="Arial"/>
        </w:rPr>
        <w:t>d’identifier</w:t>
      </w:r>
      <w:proofErr w:type="spellEnd"/>
      <w:r w:rsidRPr="00492BD1">
        <w:rPr>
          <w:rFonts w:ascii="Arial" w:eastAsia="Times New Roman" w:hAnsi="Arial" w:cs="Arial"/>
        </w:rPr>
        <w:t xml:space="preserve"> les </w:t>
      </w:r>
      <w:proofErr w:type="spellStart"/>
      <w:r w:rsidRPr="00492BD1">
        <w:rPr>
          <w:rFonts w:ascii="Arial" w:eastAsia="Times New Roman" w:hAnsi="Arial" w:cs="Arial"/>
        </w:rPr>
        <w:t>difficultés</w:t>
      </w:r>
      <w:proofErr w:type="spellEnd"/>
      <w:r w:rsidRPr="00492BD1">
        <w:rPr>
          <w:rFonts w:ascii="Arial" w:eastAsia="Times New Roman" w:hAnsi="Arial" w:cs="Arial"/>
        </w:rPr>
        <w:t xml:space="preserve"> et </w:t>
      </w:r>
      <w:proofErr w:type="spellStart"/>
      <w:r w:rsidRPr="00492BD1">
        <w:rPr>
          <w:rFonts w:ascii="Arial" w:eastAsia="Times New Roman" w:hAnsi="Arial" w:cs="Arial"/>
        </w:rPr>
        <w:t>freins</w:t>
      </w:r>
      <w:proofErr w:type="spellEnd"/>
      <w:r w:rsidRPr="00492BD1">
        <w:rPr>
          <w:rFonts w:ascii="Arial" w:eastAsia="Times New Roman" w:hAnsi="Arial" w:cs="Arial"/>
        </w:rPr>
        <w:t xml:space="preserve"> </w:t>
      </w:r>
      <w:proofErr w:type="spellStart"/>
      <w:r w:rsidRPr="00492BD1">
        <w:rPr>
          <w:rFonts w:ascii="Arial" w:eastAsia="Times New Roman" w:hAnsi="Arial" w:cs="Arial"/>
        </w:rPr>
        <w:t>rencontrés</w:t>
      </w:r>
      <w:proofErr w:type="spellEnd"/>
      <w:r w:rsidRPr="00B027B7">
        <w:rPr>
          <w:rFonts w:ascii="Arial" w:eastAsia="Times New Roman" w:hAnsi="Arial" w:cs="Arial"/>
        </w:rPr>
        <w:t xml:space="preserve">. </w:t>
      </w:r>
      <w:r w:rsidRPr="00492BD1">
        <w:rPr>
          <w:rFonts w:ascii="Arial" w:eastAsia="Times New Roman" w:hAnsi="Arial" w:cs="Arial"/>
          <w:strike/>
        </w:rPr>
        <w:t xml:space="preserve"> </w:t>
      </w:r>
    </w:p>
    <w:p w14:paraId="0D83F543" w14:textId="2578DAB7" w:rsidR="00492BD1" w:rsidRPr="00492BD1" w:rsidRDefault="00492BD1" w:rsidP="00B027B7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492BD1">
        <w:rPr>
          <w:rFonts w:ascii="Arial" w:eastAsia="Times New Roman" w:hAnsi="Arial" w:cs="Arial"/>
        </w:rPr>
        <w:lastRenderedPageBreak/>
        <w:t>apporter</w:t>
      </w:r>
      <w:proofErr w:type="gramEnd"/>
      <w:r w:rsidRPr="00492BD1">
        <w:rPr>
          <w:rFonts w:ascii="Arial" w:eastAsia="Times New Roman" w:hAnsi="Arial" w:cs="Arial"/>
        </w:rPr>
        <w:t xml:space="preserve"> des réponses concrètes aux </w:t>
      </w:r>
      <w:proofErr w:type="spellStart"/>
      <w:r w:rsidRPr="00492BD1">
        <w:rPr>
          <w:rFonts w:ascii="Arial" w:eastAsia="Times New Roman" w:hAnsi="Arial" w:cs="Arial"/>
        </w:rPr>
        <w:t>éleveurs</w:t>
      </w:r>
      <w:proofErr w:type="spellEnd"/>
      <w:r w:rsidRPr="00492BD1">
        <w:rPr>
          <w:rFonts w:ascii="Arial" w:eastAsia="Times New Roman" w:hAnsi="Arial" w:cs="Arial"/>
        </w:rPr>
        <w:t xml:space="preserve"> et </w:t>
      </w:r>
      <w:proofErr w:type="spellStart"/>
      <w:r w:rsidRPr="00492BD1">
        <w:rPr>
          <w:rFonts w:ascii="Arial" w:eastAsia="Times New Roman" w:hAnsi="Arial" w:cs="Arial"/>
        </w:rPr>
        <w:t>porteurs</w:t>
      </w:r>
      <w:proofErr w:type="spellEnd"/>
      <w:r w:rsidRPr="00492BD1">
        <w:rPr>
          <w:rFonts w:ascii="Arial" w:eastAsia="Times New Roman" w:hAnsi="Arial" w:cs="Arial"/>
        </w:rPr>
        <w:t xml:space="preserve"> de </w:t>
      </w:r>
      <w:proofErr w:type="spellStart"/>
      <w:r w:rsidRPr="00492BD1">
        <w:rPr>
          <w:rFonts w:ascii="Arial" w:eastAsia="Times New Roman" w:hAnsi="Arial" w:cs="Arial"/>
        </w:rPr>
        <w:t>projet</w:t>
      </w:r>
      <w:proofErr w:type="spellEnd"/>
      <w:r w:rsidRPr="00492BD1">
        <w:rPr>
          <w:rFonts w:ascii="Arial" w:eastAsia="Times New Roman" w:hAnsi="Arial" w:cs="Arial"/>
        </w:rPr>
        <w:t xml:space="preserve"> pour la </w:t>
      </w:r>
      <w:proofErr w:type="spellStart"/>
      <w:r w:rsidRPr="00492BD1">
        <w:rPr>
          <w:rFonts w:ascii="Arial" w:eastAsia="Times New Roman" w:hAnsi="Arial" w:cs="Arial"/>
        </w:rPr>
        <w:t>valorisation</w:t>
      </w:r>
      <w:proofErr w:type="spellEnd"/>
      <w:r w:rsidRPr="00492BD1">
        <w:rPr>
          <w:rFonts w:ascii="Arial" w:eastAsia="Times New Roman" w:hAnsi="Arial" w:cs="Arial"/>
        </w:rPr>
        <w:t xml:space="preserve"> des </w:t>
      </w:r>
      <w:proofErr w:type="spellStart"/>
      <w:r w:rsidRPr="00492BD1">
        <w:rPr>
          <w:rFonts w:ascii="Arial" w:eastAsia="Times New Roman" w:hAnsi="Arial" w:cs="Arial"/>
        </w:rPr>
        <w:t>viandes</w:t>
      </w:r>
      <w:proofErr w:type="spellEnd"/>
      <w:r w:rsidRPr="00492BD1">
        <w:rPr>
          <w:rFonts w:ascii="Arial" w:eastAsia="Times New Roman" w:hAnsi="Arial" w:cs="Arial"/>
        </w:rPr>
        <w:t xml:space="preserve"> bovine, porcine et ovine </w:t>
      </w:r>
      <w:proofErr w:type="spellStart"/>
      <w:r w:rsidRPr="00492BD1">
        <w:rPr>
          <w:rFonts w:ascii="Arial" w:eastAsia="Times New Roman" w:hAnsi="Arial" w:cs="Arial"/>
        </w:rPr>
        <w:t>en</w:t>
      </w:r>
      <w:proofErr w:type="spellEnd"/>
      <w:r w:rsidRPr="00492BD1">
        <w:rPr>
          <w:rFonts w:ascii="Arial" w:eastAsia="Times New Roman" w:hAnsi="Arial" w:cs="Arial"/>
        </w:rPr>
        <w:t xml:space="preserve"> circuits de </w:t>
      </w:r>
      <w:proofErr w:type="spellStart"/>
      <w:r w:rsidRPr="00492BD1">
        <w:rPr>
          <w:rFonts w:ascii="Arial" w:eastAsia="Times New Roman" w:hAnsi="Arial" w:cs="Arial"/>
        </w:rPr>
        <w:t>proximité</w:t>
      </w:r>
      <w:proofErr w:type="spellEnd"/>
      <w:r w:rsidRPr="00492BD1">
        <w:rPr>
          <w:rFonts w:ascii="Arial" w:eastAsia="Times New Roman" w:hAnsi="Arial" w:cs="Arial"/>
        </w:rPr>
        <w:t>.</w:t>
      </w:r>
    </w:p>
    <w:p w14:paraId="1A64C4E3" w14:textId="77777777" w:rsidR="00492BD1" w:rsidRPr="00492BD1" w:rsidRDefault="00492BD1" w:rsidP="00492BD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Plusieurs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outils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ont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ainsi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été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créés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 pour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faciliter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l’information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à tout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éleveur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souhaitant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développer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des circuits de </w:t>
      </w:r>
      <w:proofErr w:type="spellStart"/>
      <w:proofErr w:type="gramStart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>proximité</w:t>
      </w:r>
      <w:proofErr w:type="spellEnd"/>
      <w:r w:rsidRPr="00492BD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fr-FR"/>
        </w:rPr>
        <w:t xml:space="preserve"> :</w:t>
      </w:r>
      <w:proofErr w:type="gramEnd"/>
    </w:p>
    <w:p w14:paraId="47052D1D" w14:textId="5F382F9A" w:rsidR="00492BD1" w:rsidRPr="00492BD1" w:rsidRDefault="00492BD1" w:rsidP="00492BD1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auto"/>
        </w:rPr>
      </w:pPr>
      <w:r w:rsidRPr="00492BD1">
        <w:rPr>
          <w:rFonts w:ascii="Arial" w:eastAsia="Times New Roman" w:hAnsi="Arial" w:cs="Arial"/>
          <w:color w:val="auto"/>
        </w:rPr>
        <w:t xml:space="preserve">Une </w:t>
      </w:r>
      <w:r w:rsidRPr="00492BD1">
        <w:rPr>
          <w:rFonts w:ascii="Arial" w:eastAsia="Times New Roman" w:hAnsi="Arial" w:cs="Arial"/>
          <w:b/>
          <w:bCs/>
          <w:color w:val="auto"/>
        </w:rPr>
        <w:t xml:space="preserve">cartographie des abattoirs, </w:t>
      </w:r>
      <w:proofErr w:type="spellStart"/>
      <w:r w:rsidRPr="00492BD1">
        <w:rPr>
          <w:rFonts w:ascii="Arial" w:eastAsia="Times New Roman" w:hAnsi="Arial" w:cs="Arial"/>
          <w:b/>
          <w:bCs/>
          <w:color w:val="auto"/>
        </w:rPr>
        <w:t>centre</w:t>
      </w:r>
      <w:proofErr w:type="spellEnd"/>
      <w:r w:rsidRPr="00492BD1">
        <w:rPr>
          <w:rFonts w:ascii="Arial" w:eastAsia="Times New Roman" w:hAnsi="Arial" w:cs="Arial"/>
          <w:b/>
          <w:bCs/>
          <w:color w:val="auto"/>
        </w:rPr>
        <w:t xml:space="preserve"> </w:t>
      </w:r>
      <w:proofErr w:type="spellStart"/>
      <w:r w:rsidRPr="00492BD1">
        <w:rPr>
          <w:rFonts w:ascii="Arial" w:eastAsia="Times New Roman" w:hAnsi="Arial" w:cs="Arial"/>
          <w:b/>
          <w:bCs/>
          <w:color w:val="auto"/>
        </w:rPr>
        <w:t>d’allotement</w:t>
      </w:r>
      <w:proofErr w:type="spellEnd"/>
      <w:r w:rsidRPr="00492BD1">
        <w:rPr>
          <w:rFonts w:ascii="Arial" w:eastAsia="Times New Roman" w:hAnsi="Arial" w:cs="Arial"/>
          <w:b/>
          <w:bCs/>
          <w:color w:val="auto"/>
        </w:rPr>
        <w:t xml:space="preserve"> et ateliers de </w:t>
      </w:r>
      <w:proofErr w:type="spellStart"/>
      <w:r w:rsidRPr="00492BD1">
        <w:rPr>
          <w:rFonts w:ascii="Arial" w:eastAsia="Times New Roman" w:hAnsi="Arial" w:cs="Arial"/>
          <w:b/>
          <w:bCs/>
          <w:color w:val="auto"/>
        </w:rPr>
        <w:t>découpe</w:t>
      </w:r>
      <w:proofErr w:type="spellEnd"/>
      <w:r w:rsidRPr="00492BD1">
        <w:rPr>
          <w:rFonts w:ascii="Arial" w:eastAsia="Times New Roman" w:hAnsi="Arial" w:cs="Arial"/>
          <w:b/>
          <w:bCs/>
          <w:color w:val="auto"/>
        </w:rPr>
        <w:t xml:space="preserve">/transformation et </w:t>
      </w:r>
      <w:proofErr w:type="spellStart"/>
      <w:r w:rsidRPr="00492BD1">
        <w:rPr>
          <w:rFonts w:ascii="Arial" w:eastAsia="Times New Roman" w:hAnsi="Arial" w:cs="Arial"/>
          <w:b/>
          <w:bCs/>
          <w:color w:val="auto"/>
        </w:rPr>
        <w:t>transporteurs</w:t>
      </w:r>
      <w:proofErr w:type="spellEnd"/>
      <w:r w:rsidRPr="00492BD1">
        <w:rPr>
          <w:rFonts w:ascii="Arial" w:eastAsia="Times New Roman" w:hAnsi="Arial" w:cs="Arial"/>
          <w:b/>
          <w:bCs/>
          <w:color w:val="auto"/>
        </w:rPr>
        <w:t xml:space="preserve"> </w:t>
      </w:r>
      <w:proofErr w:type="spellStart"/>
      <w:r w:rsidRPr="00492BD1">
        <w:rPr>
          <w:rFonts w:ascii="Arial" w:eastAsia="Times New Roman" w:hAnsi="Arial" w:cs="Arial"/>
          <w:b/>
          <w:bCs/>
          <w:color w:val="auto"/>
        </w:rPr>
        <w:t>présentant</w:t>
      </w:r>
      <w:proofErr w:type="spellEnd"/>
      <w:r w:rsidRPr="00492BD1">
        <w:rPr>
          <w:rFonts w:ascii="Arial" w:eastAsia="Times New Roman" w:hAnsi="Arial" w:cs="Arial"/>
          <w:color w:val="auto"/>
        </w:rPr>
        <w:t xml:space="preserve"> les </w:t>
      </w:r>
      <w:proofErr w:type="spellStart"/>
      <w:r w:rsidRPr="00492BD1">
        <w:rPr>
          <w:rFonts w:ascii="Arial" w:eastAsia="Times New Roman" w:hAnsi="Arial" w:cs="Arial"/>
          <w:color w:val="auto"/>
        </w:rPr>
        <w:t>informations</w:t>
      </w:r>
      <w:proofErr w:type="spellEnd"/>
      <w:r w:rsidRPr="00492BD1">
        <w:rPr>
          <w:rFonts w:ascii="Arial" w:eastAsia="Times New Roman" w:hAnsi="Arial" w:cs="Arial"/>
          <w:color w:val="auto"/>
        </w:rPr>
        <w:t xml:space="preserve"> </w:t>
      </w:r>
      <w:proofErr w:type="spellStart"/>
      <w:r w:rsidRPr="00492BD1">
        <w:rPr>
          <w:rFonts w:ascii="Arial" w:eastAsia="Times New Roman" w:hAnsi="Arial" w:cs="Arial"/>
          <w:color w:val="auto"/>
        </w:rPr>
        <w:t>pratiques</w:t>
      </w:r>
      <w:proofErr w:type="spellEnd"/>
      <w:r w:rsidRPr="00492BD1">
        <w:rPr>
          <w:rFonts w:ascii="Arial" w:eastAsia="Times New Roman" w:hAnsi="Arial" w:cs="Arial"/>
          <w:color w:val="auto"/>
        </w:rPr>
        <w:t xml:space="preserve"> </w:t>
      </w:r>
      <w:proofErr w:type="spellStart"/>
      <w:r w:rsidRPr="00492BD1">
        <w:rPr>
          <w:rFonts w:ascii="Arial" w:eastAsia="Times New Roman" w:hAnsi="Arial" w:cs="Arial"/>
          <w:color w:val="auto"/>
        </w:rPr>
        <w:t>nécessaires</w:t>
      </w:r>
      <w:proofErr w:type="spellEnd"/>
      <w:r w:rsidRPr="00492BD1">
        <w:rPr>
          <w:rFonts w:ascii="Arial" w:eastAsia="Times New Roman" w:hAnsi="Arial" w:cs="Arial"/>
          <w:color w:val="auto"/>
        </w:rPr>
        <w:t xml:space="preserve"> aux </w:t>
      </w:r>
      <w:proofErr w:type="spellStart"/>
      <w:r w:rsidRPr="00492BD1">
        <w:rPr>
          <w:rFonts w:ascii="Arial" w:eastAsia="Times New Roman" w:hAnsi="Arial" w:cs="Arial"/>
          <w:color w:val="auto"/>
        </w:rPr>
        <w:t>éleveurs</w:t>
      </w:r>
      <w:proofErr w:type="spellEnd"/>
      <w:r w:rsidRPr="00492BD1">
        <w:rPr>
          <w:rFonts w:ascii="Arial" w:eastAsia="Times New Roman" w:hAnsi="Arial" w:cs="Arial"/>
          <w:color w:val="auto"/>
        </w:rPr>
        <w:t xml:space="preserve"> (planning </w:t>
      </w:r>
      <w:proofErr w:type="spellStart"/>
      <w:r w:rsidRPr="00492BD1">
        <w:rPr>
          <w:rFonts w:ascii="Arial" w:eastAsia="Times New Roman" w:hAnsi="Arial" w:cs="Arial"/>
          <w:color w:val="auto"/>
        </w:rPr>
        <w:t>d’abattage</w:t>
      </w:r>
      <w:proofErr w:type="spellEnd"/>
      <w:r w:rsidRPr="00492BD1">
        <w:rPr>
          <w:rFonts w:ascii="Arial" w:eastAsia="Times New Roman" w:hAnsi="Arial" w:cs="Arial"/>
          <w:color w:val="auto"/>
        </w:rPr>
        <w:t xml:space="preserve"> par </w:t>
      </w:r>
      <w:proofErr w:type="spellStart"/>
      <w:r w:rsidRPr="00492BD1">
        <w:rPr>
          <w:rFonts w:ascii="Arial" w:eastAsia="Times New Roman" w:hAnsi="Arial" w:cs="Arial"/>
          <w:color w:val="auto"/>
        </w:rPr>
        <w:t>espèces</w:t>
      </w:r>
      <w:proofErr w:type="spellEnd"/>
      <w:r w:rsidRPr="00492BD1">
        <w:rPr>
          <w:rFonts w:ascii="Arial" w:eastAsia="Times New Roman" w:hAnsi="Arial" w:cs="Arial"/>
          <w:color w:val="auto"/>
        </w:rPr>
        <w:t xml:space="preserve">, contact </w:t>
      </w:r>
      <w:proofErr w:type="spellStart"/>
      <w:r w:rsidRPr="00492BD1">
        <w:rPr>
          <w:rFonts w:ascii="Arial" w:eastAsia="Times New Roman" w:hAnsi="Arial" w:cs="Arial"/>
          <w:color w:val="auto"/>
        </w:rPr>
        <w:t>téléphonique</w:t>
      </w:r>
      <w:proofErr w:type="spellEnd"/>
      <w:r w:rsidRPr="00492BD1">
        <w:rPr>
          <w:rFonts w:ascii="Arial" w:eastAsia="Times New Roman" w:hAnsi="Arial" w:cs="Arial"/>
          <w:color w:val="auto"/>
        </w:rPr>
        <w:t xml:space="preserve"> du référent circuits de proximité…). </w:t>
      </w:r>
      <w:proofErr w:type="spellStart"/>
      <w:r w:rsidRPr="00492BD1">
        <w:rPr>
          <w:rFonts w:ascii="Arial" w:eastAsia="Times New Roman" w:hAnsi="Arial" w:cs="Arial"/>
          <w:color w:val="auto"/>
        </w:rPr>
        <w:t>Cette</w:t>
      </w:r>
      <w:proofErr w:type="spellEnd"/>
      <w:r w:rsidRPr="00492BD1">
        <w:rPr>
          <w:rFonts w:ascii="Arial" w:eastAsia="Times New Roman" w:hAnsi="Arial" w:cs="Arial"/>
          <w:color w:val="auto"/>
        </w:rPr>
        <w:t xml:space="preserve"> </w:t>
      </w:r>
      <w:proofErr w:type="spellStart"/>
      <w:r w:rsidRPr="00492BD1">
        <w:rPr>
          <w:rFonts w:ascii="Arial" w:eastAsia="Times New Roman" w:hAnsi="Arial" w:cs="Arial"/>
          <w:color w:val="auto"/>
        </w:rPr>
        <w:t>cartographie</w:t>
      </w:r>
      <w:proofErr w:type="spellEnd"/>
      <w:r w:rsidRPr="00492BD1">
        <w:rPr>
          <w:rFonts w:ascii="Arial" w:eastAsia="Times New Roman" w:hAnsi="Arial" w:cs="Arial"/>
          <w:color w:val="auto"/>
        </w:rPr>
        <w:t xml:space="preserve"> sera </w:t>
      </w:r>
      <w:proofErr w:type="spellStart"/>
      <w:r w:rsidRPr="00492BD1">
        <w:rPr>
          <w:rFonts w:ascii="Arial" w:eastAsia="Times New Roman" w:hAnsi="Arial" w:cs="Arial"/>
          <w:color w:val="auto"/>
        </w:rPr>
        <w:t>hébergée</w:t>
      </w:r>
      <w:proofErr w:type="spellEnd"/>
      <w:r w:rsidRPr="00492BD1">
        <w:rPr>
          <w:rFonts w:ascii="Arial" w:eastAsia="Times New Roman" w:hAnsi="Arial" w:cs="Arial"/>
          <w:color w:val="auto"/>
        </w:rPr>
        <w:t xml:space="preserve"> sur les sites de la CRAN, </w:t>
      </w:r>
      <w:proofErr w:type="spellStart"/>
      <w:r w:rsidRPr="00492BD1">
        <w:rPr>
          <w:rFonts w:ascii="Arial" w:eastAsia="Times New Roman" w:hAnsi="Arial" w:cs="Arial"/>
          <w:color w:val="auto"/>
        </w:rPr>
        <w:t>d’Interbev</w:t>
      </w:r>
      <w:proofErr w:type="spellEnd"/>
      <w:r w:rsidRPr="00492BD1">
        <w:rPr>
          <w:rFonts w:ascii="Arial" w:eastAsia="Times New Roman" w:hAnsi="Arial" w:cs="Arial"/>
          <w:color w:val="auto"/>
        </w:rPr>
        <w:t xml:space="preserve"> et de </w:t>
      </w:r>
      <w:proofErr w:type="spellStart"/>
      <w:r w:rsidRPr="00492BD1">
        <w:rPr>
          <w:rFonts w:ascii="Arial" w:eastAsia="Times New Roman" w:hAnsi="Arial" w:cs="Arial"/>
          <w:color w:val="auto"/>
        </w:rPr>
        <w:t>l’ARIP</w:t>
      </w:r>
      <w:proofErr w:type="spellEnd"/>
      <w:r w:rsidRPr="00492BD1">
        <w:rPr>
          <w:rFonts w:ascii="Arial" w:eastAsia="Times New Roman" w:hAnsi="Arial" w:cs="Arial"/>
          <w:color w:val="auto"/>
        </w:rPr>
        <w:t xml:space="preserve">. </w:t>
      </w:r>
    </w:p>
    <w:p w14:paraId="2CA09E1C" w14:textId="732DFB6E" w:rsidR="00492BD1" w:rsidRPr="00492BD1" w:rsidRDefault="00492BD1" w:rsidP="00492BD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52" w:lineRule="auto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des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schémas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opérationnels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selon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l’espèce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(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bovin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,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porcin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, </w:t>
      </w:r>
      <w:proofErr w:type="spellStart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ovin</w:t>
      </w:r>
      <w:proofErr w:type="spellEnd"/>
      <w:r w:rsidRPr="00492BD1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), </w:t>
      </w:r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et </w:t>
      </w:r>
      <w:proofErr w:type="spellStart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>selon</w:t>
      </w:r>
      <w:proofErr w:type="spellEnd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 la </w:t>
      </w:r>
      <w:proofErr w:type="spellStart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>localisation</w:t>
      </w:r>
      <w:proofErr w:type="spellEnd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 (</w:t>
      </w:r>
      <w:proofErr w:type="spellStart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>ouest</w:t>
      </w:r>
      <w:proofErr w:type="spellEnd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, </w:t>
      </w:r>
      <w:proofErr w:type="spellStart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>centre</w:t>
      </w:r>
      <w:proofErr w:type="spellEnd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, </w:t>
      </w:r>
      <w:proofErr w:type="spellStart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>est</w:t>
      </w:r>
      <w:proofErr w:type="spellEnd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 de la Normandie), </w:t>
      </w:r>
      <w:proofErr w:type="spellStart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>indiquant</w:t>
      </w:r>
      <w:proofErr w:type="spellEnd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 les </w:t>
      </w:r>
      <w:proofErr w:type="spellStart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>différentes</w:t>
      </w:r>
      <w:proofErr w:type="spellEnd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>possibilités</w:t>
      </w:r>
      <w:proofErr w:type="spellEnd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 de flux entre </w:t>
      </w:r>
      <w:proofErr w:type="spellStart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>l’éleveur</w:t>
      </w:r>
      <w:proofErr w:type="spellEnd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 et le </w:t>
      </w:r>
      <w:proofErr w:type="spellStart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>consommateur</w:t>
      </w:r>
      <w:proofErr w:type="spellEnd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>en</w:t>
      </w:r>
      <w:proofErr w:type="spellEnd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>passsant</w:t>
      </w:r>
      <w:proofErr w:type="spellEnd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 par les </w:t>
      </w:r>
      <w:proofErr w:type="spellStart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>transporteurs</w:t>
      </w:r>
      <w:proofErr w:type="spellEnd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, les </w:t>
      </w:r>
      <w:proofErr w:type="spellStart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>abatteurs</w:t>
      </w:r>
      <w:proofErr w:type="spellEnd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 et les </w:t>
      </w:r>
      <w:proofErr w:type="spellStart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>découpeurs</w:t>
      </w:r>
      <w:proofErr w:type="spellEnd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>/</w:t>
      </w:r>
      <w:proofErr w:type="spellStart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>transformateurs</w:t>
      </w:r>
      <w:proofErr w:type="spellEnd"/>
      <w:r w:rsidRPr="00492BD1">
        <w:rPr>
          <w:rFonts w:ascii="Arial" w:eastAsia="Times New Roman" w:hAnsi="Arial" w:cs="Arial"/>
          <w:bCs/>
          <w:sz w:val="22"/>
          <w:szCs w:val="22"/>
          <w:lang w:eastAsia="fr-FR"/>
        </w:rPr>
        <w:t>.</w:t>
      </w:r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D’autres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critères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sont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pris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compte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pour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répondre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au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mieux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aux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problématiques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issues du </w:t>
      </w:r>
      <w:proofErr w:type="gram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diagnostic :</w:t>
      </w:r>
      <w:proofErr w:type="gram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éleveurs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avec/sans transport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d’animaux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, avec/sans atelier de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découpe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,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récupérant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492BD1">
        <w:rPr>
          <w:rFonts w:ascii="Arial" w:eastAsia="Times New Roman" w:hAnsi="Arial" w:cs="Arial"/>
          <w:sz w:val="22"/>
          <w:szCs w:val="22"/>
          <w:lang w:eastAsia="fr-FR"/>
        </w:rPr>
        <w:t>ou</w:t>
      </w:r>
      <w:proofErr w:type="spellEnd"/>
      <w:r w:rsidRPr="00492BD1">
        <w:rPr>
          <w:rFonts w:ascii="Arial" w:eastAsia="Times New Roman" w:hAnsi="Arial" w:cs="Arial"/>
          <w:sz w:val="22"/>
          <w:szCs w:val="22"/>
          <w:lang w:eastAsia="fr-FR"/>
        </w:rPr>
        <w:t xml:space="preserve"> non les carcasses, temps de transport. </w:t>
      </w:r>
    </w:p>
    <w:p w14:paraId="61CF80CF" w14:textId="340BF34E" w:rsidR="00AF7076" w:rsidRDefault="00AF7076" w:rsidP="00492BD1">
      <w:pPr>
        <w:pStyle w:val="xmsonormal"/>
        <w:jc w:val="both"/>
      </w:pPr>
    </w:p>
    <w:p w14:paraId="7CDF47A6" w14:textId="77777777" w:rsidR="004724A7" w:rsidRDefault="004724A7" w:rsidP="004724A7">
      <w:pPr>
        <w:pStyle w:val="xmsonormal"/>
        <w:shd w:val="clear" w:color="auto" w:fill="FFFFFF"/>
        <w:jc w:val="both"/>
      </w:pPr>
      <w:r>
        <w:rPr>
          <w:rFonts w:ascii="Arial" w:hAnsi="Arial" w:cs="Arial"/>
          <w:color w:val="212121"/>
          <w:shd w:val="clear" w:color="auto" w:fill="FFFFFF"/>
        </w:rPr>
        <w:t>Contact presse :</w:t>
      </w:r>
    </w:p>
    <w:p w14:paraId="1CCCA451" w14:textId="77777777" w:rsidR="004724A7" w:rsidRDefault="004724A7" w:rsidP="004724A7">
      <w:pPr>
        <w:pStyle w:val="xmsonormal"/>
        <w:shd w:val="clear" w:color="auto" w:fill="FFFFFF"/>
        <w:jc w:val="both"/>
      </w:pPr>
      <w:r>
        <w:rPr>
          <w:rFonts w:ascii="Arial" w:hAnsi="Arial" w:cs="Arial"/>
          <w:color w:val="212121"/>
          <w:shd w:val="clear" w:color="auto" w:fill="FFFFFF"/>
        </w:rPr>
        <w:t xml:space="preserve">Laure Wattinne – 06 44 17 55 41 – </w:t>
      </w:r>
      <w:hyperlink r:id="rId14" w:history="1">
        <w:r>
          <w:rPr>
            <w:rStyle w:val="Lienhypertexte"/>
            <w:rFonts w:ascii="Arial" w:hAnsi="Arial" w:cs="Arial"/>
            <w:shd w:val="clear" w:color="auto" w:fill="FFFFFF"/>
          </w:rPr>
          <w:t>laure.wattinne@normandie.fr</w:t>
        </w:r>
      </w:hyperlink>
    </w:p>
    <w:bookmarkEnd w:id="0"/>
    <w:p w14:paraId="0D12E8F4" w14:textId="77777777" w:rsidR="00AF7076" w:rsidRDefault="00AF7076"/>
    <w:sectPr w:rsidR="00AF7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018A0"/>
    <w:multiLevelType w:val="hybridMultilevel"/>
    <w:tmpl w:val="BA3C33C2"/>
    <w:lvl w:ilvl="0" w:tplc="ADCE258C">
      <w:numFmt w:val="bullet"/>
      <w:lvlText w:val="·"/>
      <w:lvlJc w:val="left"/>
      <w:pPr>
        <w:ind w:left="987" w:hanging="63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FA873F1"/>
    <w:multiLevelType w:val="hybridMultilevel"/>
    <w:tmpl w:val="8526A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0598B"/>
    <w:multiLevelType w:val="hybridMultilevel"/>
    <w:tmpl w:val="EBC47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6418C"/>
    <w:multiLevelType w:val="hybridMultilevel"/>
    <w:tmpl w:val="B448A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9362E"/>
    <w:multiLevelType w:val="hybridMultilevel"/>
    <w:tmpl w:val="672A0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7518B"/>
    <w:multiLevelType w:val="hybridMultilevel"/>
    <w:tmpl w:val="29447266"/>
    <w:lvl w:ilvl="0" w:tplc="1D3CD9A4">
      <w:numFmt w:val="bullet"/>
      <w:lvlText w:val="-"/>
      <w:lvlJc w:val="left"/>
      <w:pPr>
        <w:ind w:left="1077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CBB6E8C"/>
    <w:multiLevelType w:val="multilevel"/>
    <w:tmpl w:val="87D0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2"/>
  </w:num>
  <w:num w:numId="5">
    <w:abstractNumId w:val="4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CB"/>
    <w:rsid w:val="00012EC9"/>
    <w:rsid w:val="00062103"/>
    <w:rsid w:val="00162598"/>
    <w:rsid w:val="00186384"/>
    <w:rsid w:val="001B17EC"/>
    <w:rsid w:val="00234F9D"/>
    <w:rsid w:val="002C48CB"/>
    <w:rsid w:val="004724A7"/>
    <w:rsid w:val="00492BD1"/>
    <w:rsid w:val="00501147"/>
    <w:rsid w:val="00766F5D"/>
    <w:rsid w:val="00A84E3B"/>
    <w:rsid w:val="00AB131E"/>
    <w:rsid w:val="00AF7076"/>
    <w:rsid w:val="00B027B7"/>
    <w:rsid w:val="00BC26AB"/>
    <w:rsid w:val="00F30BBC"/>
    <w:rsid w:val="00F764AE"/>
    <w:rsid w:val="00F8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8C6D"/>
  <w15:chartTrackingRefBased/>
  <w15:docId w15:val="{87BAC4C5-5CDF-491D-9924-DFBC1FBD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F70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link w:val="ParagraphedelisteCar"/>
    <w:uiPriority w:val="34"/>
    <w:qFormat/>
    <w:rsid w:val="00AF7076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AF7076"/>
    <w:rPr>
      <w:rFonts w:ascii="Calibri" w:eastAsia="Calibri" w:hAnsi="Calibri" w:cs="Calibri"/>
      <w:color w:val="000000"/>
      <w:u w:color="000000"/>
      <w:bdr w:val="nil"/>
      <w:lang w:eastAsia="fr-FR"/>
    </w:rPr>
  </w:style>
  <w:style w:type="paragraph" w:customStyle="1" w:styleId="xmsonormal">
    <w:name w:val="x_msonormal"/>
    <w:basedOn w:val="Normal"/>
    <w:uiPriority w:val="99"/>
    <w:rsid w:val="00AF70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val="fr-FR" w:eastAsia="fr-FR"/>
    </w:rPr>
  </w:style>
  <w:style w:type="paragraph" w:customStyle="1" w:styleId="xdefault">
    <w:name w:val="x_default"/>
    <w:basedOn w:val="Normal"/>
    <w:uiPriority w:val="99"/>
    <w:rsid w:val="00AF70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Theme="minorHAnsi" w:hAnsi="Calibri" w:cs="Calibri"/>
      <w:color w:val="000000"/>
      <w:bdr w:val="none" w:sz="0" w:space="0" w:color="auto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472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5.png@01D7CFD8.23825AB0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2.jpg@01D7CFD8.23825AB0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cid:image004.png@01D7CFD8.23825AB0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cid:image003.png@01D7CFD8.23825AB0" TargetMode="External"/><Relationship Id="rId14" Type="http://schemas.openxmlformats.org/officeDocument/2006/relationships/hyperlink" Target="mailto:laure.wattinne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603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9</cp:revision>
  <dcterms:created xsi:type="dcterms:W3CDTF">2021-11-08T16:03:00Z</dcterms:created>
  <dcterms:modified xsi:type="dcterms:W3CDTF">2021-11-10T10:48:00Z</dcterms:modified>
</cp:coreProperties>
</file>