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CF92A6" w14:textId="77777777" w:rsidR="00C5513B" w:rsidRPr="00250E90" w:rsidRDefault="00C5513B" w:rsidP="00C5513B">
      <w:pPr>
        <w:pStyle w:val="Default"/>
        <w:ind w:left="-1134"/>
        <w:jc w:val="center"/>
        <w:rPr>
          <w:rFonts w:ascii="Arial" w:hAnsi="Arial" w:cs="Arial"/>
          <w:sz w:val="22"/>
          <w:szCs w:val="22"/>
        </w:rPr>
      </w:pPr>
      <w:r>
        <w:rPr>
          <w:rFonts w:ascii="Arial" w:hAnsi="Arial" w:cs="Arial"/>
          <w:noProof/>
          <w:sz w:val="22"/>
          <w:szCs w:val="22"/>
          <w:lang w:eastAsia="fr-FR"/>
        </w:rPr>
        <w:drawing>
          <wp:inline distT="0" distB="0" distL="0" distR="0" wp14:anchorId="5439BA67" wp14:editId="45B0E1ED">
            <wp:extent cx="7175634" cy="676275"/>
            <wp:effectExtent l="0" t="0" r="635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_communique_simpl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175634" cy="676275"/>
                    </a:xfrm>
                    <a:prstGeom prst="rect">
                      <a:avLst/>
                    </a:prstGeom>
                  </pic:spPr>
                </pic:pic>
              </a:graphicData>
            </a:graphic>
          </wp:inline>
        </w:drawing>
      </w:r>
    </w:p>
    <w:tbl>
      <w:tblPr>
        <w:tblStyle w:val="Grilledutablea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63199" w14:paraId="63910DE5" w14:textId="77777777" w:rsidTr="00963199">
        <w:tc>
          <w:tcPr>
            <w:tcW w:w="4531" w:type="dxa"/>
            <w:hideMark/>
          </w:tcPr>
          <w:p w14:paraId="575FF89E" w14:textId="38011972" w:rsidR="00963199" w:rsidRDefault="00963199">
            <w:pPr>
              <w:jc w:val="center"/>
              <w:rPr>
                <w:rFonts w:ascii="Arial" w:hAnsi="Arial" w:cs="Arial"/>
                <w:b/>
                <w:bCs/>
                <w:sz w:val="28"/>
                <w:szCs w:val="28"/>
              </w:rPr>
            </w:pPr>
            <w:r>
              <w:rPr>
                <w:rFonts w:ascii="Calibri Light" w:hAnsi="Calibri Light" w:cs="Calibri Light"/>
                <w:b/>
                <w:noProof/>
                <w:lang w:eastAsia="fr-FR"/>
              </w:rPr>
              <w:drawing>
                <wp:inline distT="0" distB="0" distL="0" distR="0" wp14:anchorId="0A211733" wp14:editId="7C8290FC">
                  <wp:extent cx="1219200" cy="1152525"/>
                  <wp:effectExtent l="0" t="0" r="0" b="9525"/>
                  <wp:docPr id="2" name="Image 2" descr="logo_r.normandie-portrait-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_r.normandie-portrait-cmj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19200" cy="1152525"/>
                          </a:xfrm>
                          <a:prstGeom prst="rect">
                            <a:avLst/>
                          </a:prstGeom>
                          <a:noFill/>
                          <a:ln>
                            <a:noFill/>
                          </a:ln>
                        </pic:spPr>
                      </pic:pic>
                    </a:graphicData>
                  </a:graphic>
                </wp:inline>
              </w:drawing>
            </w:r>
          </w:p>
        </w:tc>
        <w:tc>
          <w:tcPr>
            <w:tcW w:w="4531" w:type="dxa"/>
            <w:hideMark/>
          </w:tcPr>
          <w:p w14:paraId="17D1B81E" w14:textId="0B35C966" w:rsidR="00963199" w:rsidRDefault="00963199">
            <w:pPr>
              <w:jc w:val="center"/>
              <w:rPr>
                <w:rFonts w:ascii="Arial" w:hAnsi="Arial" w:cs="Arial"/>
                <w:b/>
                <w:bCs/>
                <w:sz w:val="28"/>
                <w:szCs w:val="28"/>
              </w:rPr>
            </w:pPr>
            <w:r>
              <w:rPr>
                <w:rFonts w:ascii="Arial" w:hAnsi="Arial" w:cs="Arial"/>
                <w:b/>
                <w:noProof/>
                <w:sz w:val="28"/>
                <w:szCs w:val="28"/>
              </w:rPr>
              <w:drawing>
                <wp:inline distT="0" distB="0" distL="0" distR="0" wp14:anchorId="3283A345" wp14:editId="05F460E4">
                  <wp:extent cx="1743075" cy="96202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43075" cy="962025"/>
                          </a:xfrm>
                          <a:prstGeom prst="rect">
                            <a:avLst/>
                          </a:prstGeom>
                          <a:noFill/>
                          <a:ln>
                            <a:noFill/>
                          </a:ln>
                        </pic:spPr>
                      </pic:pic>
                    </a:graphicData>
                  </a:graphic>
                </wp:inline>
              </w:drawing>
            </w:r>
          </w:p>
        </w:tc>
      </w:tr>
    </w:tbl>
    <w:p w14:paraId="4ECEF078" w14:textId="7DDD3C47" w:rsidR="00963199" w:rsidRDefault="00963199" w:rsidP="00963199">
      <w:pPr>
        <w:shd w:val="clear" w:color="auto" w:fill="FFFFFF"/>
        <w:jc w:val="right"/>
        <w:rPr>
          <w:rFonts w:ascii="Arial" w:hAnsi="Arial" w:cs="Arial"/>
          <w:bCs/>
        </w:rPr>
      </w:pPr>
      <w:r>
        <w:rPr>
          <w:rFonts w:ascii="Arial" w:hAnsi="Arial" w:cs="Arial"/>
          <w:bCs/>
        </w:rPr>
        <w:t xml:space="preserve">Le </w:t>
      </w:r>
      <w:r w:rsidR="00C5513B">
        <w:rPr>
          <w:rFonts w:ascii="Arial" w:hAnsi="Arial" w:cs="Arial"/>
          <w:bCs/>
        </w:rPr>
        <w:t>1</w:t>
      </w:r>
      <w:r w:rsidR="00C5513B" w:rsidRPr="00C5513B">
        <w:rPr>
          <w:rFonts w:ascii="Arial" w:hAnsi="Arial" w:cs="Arial"/>
          <w:bCs/>
          <w:vertAlign w:val="superscript"/>
        </w:rPr>
        <w:t>er</w:t>
      </w:r>
      <w:r w:rsidR="00C5513B">
        <w:rPr>
          <w:rFonts w:ascii="Arial" w:hAnsi="Arial" w:cs="Arial"/>
          <w:bCs/>
        </w:rPr>
        <w:t xml:space="preserve"> juin</w:t>
      </w:r>
      <w:r>
        <w:rPr>
          <w:rFonts w:ascii="Arial" w:hAnsi="Arial" w:cs="Arial"/>
          <w:bCs/>
        </w:rPr>
        <w:t xml:space="preserve"> 2021</w:t>
      </w:r>
    </w:p>
    <w:p w14:paraId="73EC031B" w14:textId="77777777" w:rsidR="00963199" w:rsidRDefault="00963199" w:rsidP="00963199">
      <w:pPr>
        <w:shd w:val="clear" w:color="auto" w:fill="FFFFFF"/>
        <w:jc w:val="both"/>
        <w:rPr>
          <w:rFonts w:ascii="Arial" w:hAnsi="Arial" w:cs="Arial"/>
          <w:b/>
          <w:bCs/>
        </w:rPr>
      </w:pPr>
    </w:p>
    <w:p w14:paraId="40402901" w14:textId="77777777" w:rsidR="00963199" w:rsidRDefault="00963199" w:rsidP="00963199">
      <w:pPr>
        <w:shd w:val="clear" w:color="auto" w:fill="FFFFFF"/>
        <w:jc w:val="both"/>
        <w:rPr>
          <w:rFonts w:ascii="Arial" w:hAnsi="Arial" w:cs="Arial"/>
          <w:b/>
          <w:bCs/>
          <w:sz w:val="28"/>
          <w:szCs w:val="28"/>
        </w:rPr>
      </w:pPr>
      <w:r>
        <w:rPr>
          <w:rFonts w:ascii="Arial" w:hAnsi="Arial" w:cs="Arial"/>
          <w:b/>
          <w:bCs/>
          <w:sz w:val="28"/>
          <w:szCs w:val="28"/>
        </w:rPr>
        <w:t xml:space="preserve">Renforcement de l’attractivité des centres des villes reconstruites : </w:t>
      </w:r>
    </w:p>
    <w:p w14:paraId="7871F17D" w14:textId="29FEE26A" w:rsidR="00963199" w:rsidRDefault="00963199" w:rsidP="00963199">
      <w:pPr>
        <w:shd w:val="clear" w:color="auto" w:fill="FFFFFF"/>
        <w:jc w:val="both"/>
        <w:rPr>
          <w:rFonts w:ascii="Arial" w:hAnsi="Arial" w:cs="Arial"/>
          <w:b/>
          <w:bCs/>
          <w:sz w:val="28"/>
          <w:szCs w:val="28"/>
        </w:rPr>
      </w:pPr>
      <w:proofErr w:type="gramStart"/>
      <w:r>
        <w:rPr>
          <w:rFonts w:ascii="Arial" w:hAnsi="Arial" w:cs="Arial"/>
          <w:b/>
          <w:bCs/>
          <w:sz w:val="28"/>
          <w:szCs w:val="28"/>
        </w:rPr>
        <w:t>rénovation</w:t>
      </w:r>
      <w:proofErr w:type="gramEnd"/>
      <w:r>
        <w:rPr>
          <w:rFonts w:ascii="Arial" w:hAnsi="Arial" w:cs="Arial"/>
          <w:b/>
          <w:bCs/>
          <w:sz w:val="28"/>
          <w:szCs w:val="28"/>
        </w:rPr>
        <w:t xml:space="preserve"> de la copropriété du 18 rue du 11 Novembre à Caen</w:t>
      </w:r>
    </w:p>
    <w:p w14:paraId="464A385A" w14:textId="77777777" w:rsidR="00963199" w:rsidRDefault="00963199" w:rsidP="00963199">
      <w:pPr>
        <w:shd w:val="clear" w:color="auto" w:fill="FFFFFF"/>
        <w:jc w:val="both"/>
        <w:rPr>
          <w:rFonts w:ascii="Arial" w:hAnsi="Arial" w:cs="Arial"/>
          <w:b/>
          <w:bCs/>
        </w:rPr>
      </w:pPr>
    </w:p>
    <w:p w14:paraId="003F32B6" w14:textId="4E17C3A7" w:rsidR="00160D6A" w:rsidRPr="00160D6A" w:rsidRDefault="00963199" w:rsidP="00160D6A">
      <w:pPr>
        <w:autoSpaceDE w:val="0"/>
        <w:autoSpaceDN w:val="0"/>
        <w:jc w:val="both"/>
        <w:rPr>
          <w:rFonts w:ascii="Arial" w:hAnsi="Arial" w:cs="Arial"/>
          <w:b/>
          <w:color w:val="000000"/>
        </w:rPr>
      </w:pPr>
      <w:r w:rsidRPr="00160D6A">
        <w:rPr>
          <w:rFonts w:ascii="Arial" w:hAnsi="Arial" w:cs="Arial"/>
          <w:b/>
        </w:rPr>
        <w:t>Rodolphe T</w:t>
      </w:r>
      <w:r w:rsidR="00160D6A" w:rsidRPr="00160D6A">
        <w:rPr>
          <w:rFonts w:ascii="Arial" w:hAnsi="Arial" w:cs="Arial"/>
          <w:b/>
        </w:rPr>
        <w:t>homas</w:t>
      </w:r>
      <w:r w:rsidRPr="00160D6A">
        <w:rPr>
          <w:rFonts w:ascii="Arial" w:hAnsi="Arial" w:cs="Arial"/>
          <w:b/>
        </w:rPr>
        <w:t>, Vice-Président de la Région Normandie, chargé de la politique de la ville et de la cohésion sociale</w:t>
      </w:r>
      <w:r w:rsidR="00160D6A" w:rsidRPr="00160D6A">
        <w:rPr>
          <w:rFonts w:ascii="Arial" w:hAnsi="Arial" w:cs="Arial"/>
          <w:b/>
        </w:rPr>
        <w:t>, Nicolas Joyau</w:t>
      </w:r>
      <w:bookmarkStart w:id="0" w:name="_Hlk73110462"/>
      <w:r w:rsidR="00160D6A" w:rsidRPr="00160D6A">
        <w:rPr>
          <w:rFonts w:ascii="Arial" w:hAnsi="Arial" w:cs="Arial"/>
          <w:b/>
        </w:rPr>
        <w:t>, Conseil</w:t>
      </w:r>
      <w:r w:rsidR="00160D6A" w:rsidRPr="00160D6A">
        <w:rPr>
          <w:rFonts w:ascii="Arial" w:hAnsi="Arial" w:cs="Arial"/>
          <w:b/>
        </w:rPr>
        <w:t>ler</w:t>
      </w:r>
      <w:r w:rsidR="00160D6A" w:rsidRPr="00160D6A">
        <w:rPr>
          <w:rFonts w:ascii="Arial" w:hAnsi="Arial" w:cs="Arial"/>
          <w:b/>
        </w:rPr>
        <w:t xml:space="preserve"> communautaire de Caen la mer, Adjoint au Maire de Caen, en charge de l’urbanisme, l’habitat et le renouvellement urbain </w:t>
      </w:r>
      <w:bookmarkEnd w:id="0"/>
      <w:r w:rsidR="00C5513B" w:rsidRPr="00160D6A">
        <w:rPr>
          <w:rFonts w:ascii="Arial" w:hAnsi="Arial" w:cs="Arial"/>
          <w:b/>
        </w:rPr>
        <w:t>se sont rendus</w:t>
      </w:r>
      <w:r w:rsidRPr="00160D6A">
        <w:rPr>
          <w:rFonts w:ascii="Arial" w:hAnsi="Arial" w:cs="Arial"/>
          <w:b/>
          <w:bCs/>
        </w:rPr>
        <w:t xml:space="preserve"> </w:t>
      </w:r>
      <w:r w:rsidR="00160D6A" w:rsidRPr="00160D6A">
        <w:rPr>
          <w:rFonts w:ascii="Arial" w:hAnsi="Arial" w:cs="Arial"/>
          <w:b/>
          <w:bCs/>
        </w:rPr>
        <w:t>à</w:t>
      </w:r>
      <w:r w:rsidRPr="00160D6A">
        <w:rPr>
          <w:rFonts w:ascii="Arial" w:hAnsi="Arial" w:cs="Arial"/>
          <w:b/>
          <w:bCs/>
        </w:rPr>
        <w:t xml:space="preserve"> </w:t>
      </w:r>
      <w:proofErr w:type="spellStart"/>
      <w:r w:rsidRPr="00160D6A">
        <w:rPr>
          <w:rFonts w:ascii="Arial" w:hAnsi="Arial" w:cs="Arial"/>
          <w:b/>
          <w:bCs/>
        </w:rPr>
        <w:t>la</w:t>
      </w:r>
      <w:proofErr w:type="spellEnd"/>
      <w:r w:rsidRPr="00160D6A">
        <w:rPr>
          <w:rFonts w:ascii="Arial" w:hAnsi="Arial" w:cs="Arial"/>
          <w:b/>
          <w:bCs/>
        </w:rPr>
        <w:t xml:space="preserve"> copropriété du 18 rue du 11 Novembre à Caen</w:t>
      </w:r>
      <w:r w:rsidR="00C5513B" w:rsidRPr="00160D6A">
        <w:rPr>
          <w:rFonts w:ascii="Arial" w:hAnsi="Arial" w:cs="Arial"/>
          <w:b/>
          <w:bCs/>
        </w:rPr>
        <w:t xml:space="preserve"> où se déro</w:t>
      </w:r>
      <w:r w:rsidR="00160D6A" w:rsidRPr="00160D6A">
        <w:rPr>
          <w:rFonts w:ascii="Arial" w:hAnsi="Arial" w:cs="Arial"/>
          <w:b/>
          <w:bCs/>
        </w:rPr>
        <w:t>ulent</w:t>
      </w:r>
      <w:r w:rsidR="00C5513B" w:rsidRPr="00160D6A">
        <w:rPr>
          <w:rFonts w:ascii="Arial" w:hAnsi="Arial" w:cs="Arial"/>
          <w:b/>
          <w:bCs/>
        </w:rPr>
        <w:t xml:space="preserve"> des trava</w:t>
      </w:r>
      <w:r w:rsidR="00160D6A" w:rsidRPr="00160D6A">
        <w:rPr>
          <w:rFonts w:ascii="Arial" w:hAnsi="Arial" w:cs="Arial"/>
          <w:b/>
          <w:bCs/>
        </w:rPr>
        <w:t>ux</w:t>
      </w:r>
      <w:r w:rsidR="00C5513B" w:rsidRPr="00160D6A">
        <w:rPr>
          <w:rFonts w:ascii="Arial" w:hAnsi="Arial" w:cs="Arial"/>
          <w:b/>
          <w:bCs/>
        </w:rPr>
        <w:t xml:space="preserve"> de r</w:t>
      </w:r>
      <w:r w:rsidR="00160D6A" w:rsidRPr="00160D6A">
        <w:rPr>
          <w:rFonts w:ascii="Arial" w:hAnsi="Arial" w:cs="Arial"/>
          <w:b/>
          <w:bCs/>
        </w:rPr>
        <w:t>é</w:t>
      </w:r>
      <w:r w:rsidR="00C5513B" w:rsidRPr="00160D6A">
        <w:rPr>
          <w:rFonts w:ascii="Arial" w:hAnsi="Arial" w:cs="Arial"/>
          <w:b/>
          <w:bCs/>
        </w:rPr>
        <w:t xml:space="preserve">novation </w:t>
      </w:r>
      <w:r w:rsidR="00160D6A" w:rsidRPr="00160D6A">
        <w:rPr>
          <w:rFonts w:ascii="Arial" w:hAnsi="Arial" w:cs="Arial"/>
          <w:b/>
          <w:bCs/>
        </w:rPr>
        <w:t xml:space="preserve">financés par la Région, la </w:t>
      </w:r>
      <w:r w:rsidR="00160D6A">
        <w:rPr>
          <w:rFonts w:ascii="Arial" w:hAnsi="Arial" w:cs="Arial"/>
          <w:b/>
          <w:bCs/>
        </w:rPr>
        <w:t>C</w:t>
      </w:r>
      <w:bookmarkStart w:id="1" w:name="_GoBack"/>
      <w:bookmarkEnd w:id="1"/>
      <w:r w:rsidR="00160D6A" w:rsidRPr="00160D6A">
        <w:rPr>
          <w:rFonts w:ascii="Arial" w:hAnsi="Arial" w:cs="Arial"/>
          <w:b/>
          <w:bCs/>
        </w:rPr>
        <w:t xml:space="preserve">ommunauté urbaine </w:t>
      </w:r>
      <w:r w:rsidR="00160D6A" w:rsidRPr="00160D6A">
        <w:rPr>
          <w:rFonts w:ascii="Arial" w:hAnsi="Arial" w:cs="Arial"/>
          <w:b/>
          <w:color w:val="000000"/>
        </w:rPr>
        <w:t>Caen la mer, l’Anah e</w:t>
      </w:r>
      <w:r w:rsidR="00160D6A" w:rsidRPr="00160D6A">
        <w:rPr>
          <w:rFonts w:ascii="Arial" w:hAnsi="Arial" w:cs="Arial"/>
          <w:b/>
          <w:color w:val="000000"/>
        </w:rPr>
        <w:t xml:space="preserve">t </w:t>
      </w:r>
      <w:r w:rsidR="00160D6A" w:rsidRPr="00160D6A">
        <w:rPr>
          <w:rFonts w:ascii="Arial" w:hAnsi="Arial" w:cs="Arial"/>
          <w:b/>
          <w:color w:val="000000"/>
        </w:rPr>
        <w:t xml:space="preserve">la Banque des Territoires. </w:t>
      </w:r>
    </w:p>
    <w:p w14:paraId="13891CB4" w14:textId="77777777" w:rsidR="00160D6A" w:rsidRDefault="00160D6A" w:rsidP="00160D6A">
      <w:pPr>
        <w:autoSpaceDE w:val="0"/>
        <w:autoSpaceDN w:val="0"/>
        <w:jc w:val="both"/>
        <w:rPr>
          <w:rFonts w:ascii="Arial" w:hAnsi="Arial" w:cs="Arial"/>
          <w:color w:val="000000"/>
        </w:rPr>
      </w:pPr>
    </w:p>
    <w:p w14:paraId="75DA53DF" w14:textId="09BDC288" w:rsidR="00963199" w:rsidRDefault="00160D6A" w:rsidP="00963199">
      <w:pPr>
        <w:jc w:val="both"/>
        <w:rPr>
          <w:rFonts w:ascii="Arial" w:hAnsi="Arial" w:cs="Arial"/>
        </w:rPr>
      </w:pPr>
      <w:r>
        <w:rPr>
          <w:rFonts w:ascii="Arial" w:hAnsi="Arial" w:cs="Arial"/>
        </w:rPr>
        <w:t xml:space="preserve">Etaient aussi présents </w:t>
      </w:r>
      <w:r w:rsidRPr="00160D6A">
        <w:rPr>
          <w:rFonts w:ascii="Arial" w:hAnsi="Arial" w:cs="Arial"/>
        </w:rPr>
        <w:t xml:space="preserve">Sonia de la </w:t>
      </w:r>
      <w:proofErr w:type="spellStart"/>
      <w:r w:rsidRPr="00160D6A">
        <w:rPr>
          <w:rFonts w:ascii="Arial" w:hAnsi="Arial" w:cs="Arial"/>
        </w:rPr>
        <w:t>Provôté</w:t>
      </w:r>
      <w:proofErr w:type="spellEnd"/>
      <w:r w:rsidRPr="00160D6A">
        <w:rPr>
          <w:rFonts w:ascii="Arial" w:hAnsi="Arial" w:cs="Arial"/>
        </w:rPr>
        <w:t xml:space="preserve">, Sénatrice du Calvados, Conseillère municipale de Caen, </w:t>
      </w:r>
      <w:r>
        <w:rPr>
          <w:rFonts w:ascii="Arial" w:hAnsi="Arial" w:cs="Arial"/>
        </w:rPr>
        <w:t xml:space="preserve">et </w:t>
      </w:r>
      <w:r w:rsidRPr="00160D6A">
        <w:rPr>
          <w:rFonts w:ascii="Arial" w:hAnsi="Arial" w:cs="Arial"/>
        </w:rPr>
        <w:t>Emmanuelle THOMAS, gestionnaire de la copropriété du 18 rue du 11 Novembre à Caen</w:t>
      </w:r>
      <w:r>
        <w:rPr>
          <w:rFonts w:ascii="Arial" w:hAnsi="Arial" w:cs="Arial"/>
        </w:rPr>
        <w:t>.</w:t>
      </w:r>
    </w:p>
    <w:p w14:paraId="4FDC9D0B" w14:textId="77777777" w:rsidR="00160D6A" w:rsidRDefault="00160D6A" w:rsidP="00963199">
      <w:pPr>
        <w:jc w:val="both"/>
        <w:rPr>
          <w:rFonts w:ascii="Arial" w:hAnsi="Arial" w:cs="Arial"/>
        </w:rPr>
      </w:pPr>
    </w:p>
    <w:p w14:paraId="53D08148" w14:textId="77777777" w:rsidR="00963199" w:rsidRDefault="00963199" w:rsidP="00963199">
      <w:pPr>
        <w:jc w:val="both"/>
        <w:rPr>
          <w:rFonts w:ascii="Arial" w:hAnsi="Arial" w:cs="Arial"/>
        </w:rPr>
      </w:pPr>
      <w:r>
        <w:rPr>
          <w:rFonts w:ascii="Arial" w:hAnsi="Arial" w:cs="Arial"/>
        </w:rPr>
        <w:t>Consciente des atouts de son patrimoine de la Reconstruction et de la nécessité de le valoriser tout en le préservant, la Région Normandie a lancé un appel à projets en 2017, renouvelé en 2018, en direction de villes reconstruites afin de renforcer l’attractivité de leurs centres. Ces appels à projets portaient sur les parties communes du bâti privé de la reconstruction, les équipements publics, les aménagements urbains et la valorisation de ce patrimoine.</w:t>
      </w:r>
    </w:p>
    <w:p w14:paraId="00FC76F6" w14:textId="77777777" w:rsidR="00963199" w:rsidRDefault="00963199" w:rsidP="00963199">
      <w:pPr>
        <w:jc w:val="both"/>
        <w:rPr>
          <w:rFonts w:ascii="Arial" w:hAnsi="Arial" w:cs="Arial"/>
        </w:rPr>
      </w:pPr>
    </w:p>
    <w:p w14:paraId="706C59A3" w14:textId="77777777" w:rsidR="00963199" w:rsidRDefault="00963199" w:rsidP="00963199">
      <w:pPr>
        <w:jc w:val="both"/>
        <w:rPr>
          <w:rFonts w:ascii="Arial" w:hAnsi="Arial" w:cs="Arial"/>
        </w:rPr>
      </w:pPr>
      <w:r>
        <w:rPr>
          <w:rFonts w:ascii="Arial" w:hAnsi="Arial" w:cs="Arial"/>
        </w:rPr>
        <w:t>Au total, 14 villes ont été retenues pour bénéficier du soutien régional : Avranches, Caen, Le Havre, Vire Normandie, Lisieux, Louviers et Saint-Lô pour les lauréats 2017, Argentan, Coutances, Evreux, Falaise, Flers, Rouen et Yvetot pour les lauréats 2018. Le soutien régional s’élève à plus de 21 millions d’euros.</w:t>
      </w:r>
    </w:p>
    <w:p w14:paraId="07B7AABF" w14:textId="77777777" w:rsidR="00963199" w:rsidRDefault="00963199" w:rsidP="00963199">
      <w:pPr>
        <w:autoSpaceDE w:val="0"/>
        <w:autoSpaceDN w:val="0"/>
        <w:jc w:val="both"/>
        <w:rPr>
          <w:rFonts w:ascii="Arial" w:hAnsi="Arial" w:cs="Arial"/>
        </w:rPr>
      </w:pPr>
    </w:p>
    <w:p w14:paraId="2C1E0906" w14:textId="77777777" w:rsidR="00963199" w:rsidRDefault="00963199" w:rsidP="00963199">
      <w:pPr>
        <w:autoSpaceDE w:val="0"/>
        <w:autoSpaceDN w:val="0"/>
        <w:jc w:val="both"/>
        <w:rPr>
          <w:rFonts w:ascii="Arial" w:hAnsi="Arial" w:cs="Arial"/>
        </w:rPr>
      </w:pPr>
      <w:r>
        <w:rPr>
          <w:rFonts w:ascii="Arial" w:hAnsi="Arial" w:cs="Arial"/>
        </w:rPr>
        <w:t xml:space="preserve">La candidature de Caen porte sur la requalification des copropriétés du quartier Saint-Jean, la réhabilitation et l’aménagement de l'ancienne école </w:t>
      </w:r>
      <w:proofErr w:type="spellStart"/>
      <w:r>
        <w:rPr>
          <w:rFonts w:ascii="Arial" w:hAnsi="Arial" w:cs="Arial"/>
        </w:rPr>
        <w:t>Lemière</w:t>
      </w:r>
      <w:proofErr w:type="spellEnd"/>
      <w:r>
        <w:rPr>
          <w:rFonts w:ascii="Arial" w:hAnsi="Arial" w:cs="Arial"/>
        </w:rPr>
        <w:t xml:space="preserve"> pour accueillir la MJC La Prairie et les aménagements des espaces publics du Quartier Saint Jean : le secteur de la Place de la Résistance et de la Place Saint-Jean. </w:t>
      </w:r>
    </w:p>
    <w:p w14:paraId="174D0865" w14:textId="77777777" w:rsidR="00963199" w:rsidRDefault="00963199" w:rsidP="00963199">
      <w:pPr>
        <w:autoSpaceDE w:val="0"/>
        <w:autoSpaceDN w:val="0"/>
        <w:jc w:val="both"/>
        <w:rPr>
          <w:rFonts w:ascii="Arial" w:hAnsi="Arial" w:cs="Arial"/>
        </w:rPr>
      </w:pPr>
    </w:p>
    <w:p w14:paraId="0147BCAC" w14:textId="77777777" w:rsidR="00963199" w:rsidRDefault="00963199" w:rsidP="00963199">
      <w:pPr>
        <w:autoSpaceDE w:val="0"/>
        <w:autoSpaceDN w:val="0"/>
        <w:jc w:val="both"/>
        <w:rPr>
          <w:rFonts w:ascii="Arial" w:hAnsi="Arial" w:cs="Arial"/>
        </w:rPr>
      </w:pPr>
      <w:r>
        <w:rPr>
          <w:rFonts w:ascii="Arial" w:hAnsi="Arial" w:cs="Arial"/>
        </w:rPr>
        <w:t xml:space="preserve">A la suite d’un diagnostic multicritère effectué sur la copropriété du 18 rue du 11 novembre du quartier Saint-Jean, ont été engagés des travaux pour améliorer le bâti, portant sur le ravalement des façades sur rue et cour, la sécurisation et reprise des balcons et des gardes corps ainsi que le remplacement de la porte d’entrée avec la mise en place d’un système d’automatisation de l’ouverture. Le remplacement de la porte doit permettre une meilleure isolation de la cage d’escalier et une amélioration du confort des copropriétaires. </w:t>
      </w:r>
    </w:p>
    <w:p w14:paraId="381DCBE1" w14:textId="77777777" w:rsidR="00963199" w:rsidRDefault="00963199" w:rsidP="00963199">
      <w:pPr>
        <w:autoSpaceDE w:val="0"/>
        <w:autoSpaceDN w:val="0"/>
        <w:jc w:val="both"/>
        <w:rPr>
          <w:rFonts w:ascii="Arial" w:hAnsi="Arial" w:cs="Arial"/>
        </w:rPr>
      </w:pPr>
    </w:p>
    <w:p w14:paraId="6A2355D2" w14:textId="77777777" w:rsidR="00963199" w:rsidRDefault="00963199" w:rsidP="00963199">
      <w:pPr>
        <w:autoSpaceDE w:val="0"/>
        <w:autoSpaceDN w:val="0"/>
        <w:jc w:val="both"/>
        <w:rPr>
          <w:rFonts w:ascii="Arial" w:hAnsi="Arial" w:cs="Arial"/>
          <w:color w:val="000000"/>
        </w:rPr>
      </w:pPr>
      <w:r>
        <w:rPr>
          <w:rFonts w:ascii="Arial" w:hAnsi="Arial" w:cs="Arial"/>
        </w:rPr>
        <w:t xml:space="preserve">Une subvention de la Région de 75 018 € a été votée. La participation de Caen la mer sur ce projet porte sur l’ingénierie. Les prestations de SOLIHA Normandie et Biomasse ont été financées dans le cadre du POPAC, le Programme Opérationnel de Prévention et </w:t>
      </w:r>
      <w:r>
        <w:rPr>
          <w:rFonts w:ascii="Arial" w:hAnsi="Arial" w:cs="Arial"/>
          <w:color w:val="000000"/>
        </w:rPr>
        <w:t xml:space="preserve">d’accompagnement des copropriétés. Au total, les coûts d’ingénierie du POPAC sur le quartier </w:t>
      </w:r>
      <w:r>
        <w:rPr>
          <w:rFonts w:ascii="Arial" w:hAnsi="Arial" w:cs="Arial"/>
          <w:color w:val="000000"/>
        </w:rPr>
        <w:lastRenderedPageBreak/>
        <w:t xml:space="preserve">Saint-Jean s’élèvent à près de 350 000 €, financés à hauteur de 25 % par Caen la mer, 50% par l’Anah et 25 % par la Banque des Territoires. </w:t>
      </w:r>
    </w:p>
    <w:p w14:paraId="68A051D9" w14:textId="77777777" w:rsidR="00963199" w:rsidRDefault="00963199" w:rsidP="00963199">
      <w:pPr>
        <w:autoSpaceDE w:val="0"/>
        <w:autoSpaceDN w:val="0"/>
        <w:jc w:val="both"/>
        <w:rPr>
          <w:rFonts w:ascii="Arial" w:hAnsi="Arial" w:cs="Arial"/>
          <w:color w:val="000000"/>
        </w:rPr>
      </w:pPr>
    </w:p>
    <w:p w14:paraId="28C0A5F5" w14:textId="77777777" w:rsidR="00963199" w:rsidRDefault="00963199" w:rsidP="00963199">
      <w:pPr>
        <w:jc w:val="both"/>
      </w:pPr>
    </w:p>
    <w:p w14:paraId="01AB7662" w14:textId="77777777" w:rsidR="00963199" w:rsidRDefault="00963199" w:rsidP="00963199">
      <w:pPr>
        <w:jc w:val="both"/>
        <w:rPr>
          <w:rFonts w:ascii="Arial" w:hAnsi="Arial" w:cs="Arial"/>
        </w:rPr>
      </w:pPr>
      <w:r>
        <w:rPr>
          <w:rFonts w:ascii="Arial" w:hAnsi="Arial" w:cs="Arial"/>
        </w:rPr>
        <w:t>Contact presse :</w:t>
      </w:r>
    </w:p>
    <w:p w14:paraId="29E940EE" w14:textId="77777777" w:rsidR="00963199" w:rsidRDefault="00963199" w:rsidP="00963199">
      <w:pPr>
        <w:jc w:val="both"/>
        <w:rPr>
          <w:rFonts w:ascii="Arial" w:hAnsi="Arial" w:cs="Arial"/>
        </w:rPr>
      </w:pPr>
      <w:r>
        <w:rPr>
          <w:rFonts w:ascii="Arial" w:hAnsi="Arial" w:cs="Arial"/>
        </w:rPr>
        <w:t xml:space="preserve">Emmanuelle </w:t>
      </w:r>
      <w:proofErr w:type="spellStart"/>
      <w:r>
        <w:rPr>
          <w:rFonts w:ascii="Arial" w:hAnsi="Arial" w:cs="Arial"/>
        </w:rPr>
        <w:t>Tirilly</w:t>
      </w:r>
      <w:proofErr w:type="spellEnd"/>
      <w:r>
        <w:rPr>
          <w:rFonts w:ascii="Arial" w:hAnsi="Arial" w:cs="Arial"/>
        </w:rPr>
        <w:t xml:space="preserve"> – tel : 02 31 06 98 85 - </w:t>
      </w:r>
      <w:hyperlink r:id="rId7" w:history="1">
        <w:r>
          <w:rPr>
            <w:rStyle w:val="Lienhypertexte"/>
            <w:rFonts w:ascii="Arial" w:hAnsi="Arial" w:cs="Arial"/>
          </w:rPr>
          <w:t>emmanuelle.tirilly@normandie.fr</w:t>
        </w:r>
      </w:hyperlink>
    </w:p>
    <w:p w14:paraId="746CAE32" w14:textId="77777777" w:rsidR="00963199" w:rsidRDefault="00963199" w:rsidP="00963199">
      <w:pPr>
        <w:shd w:val="clear" w:color="auto" w:fill="FFFFFF"/>
        <w:jc w:val="both"/>
        <w:rPr>
          <w:rFonts w:ascii="Arial" w:hAnsi="Arial" w:cs="Arial"/>
        </w:rPr>
      </w:pPr>
    </w:p>
    <w:p w14:paraId="2BD2FF03" w14:textId="77777777" w:rsidR="00D96A8A" w:rsidRDefault="00D96A8A"/>
    <w:sectPr w:rsidR="00D96A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506"/>
    <w:rsid w:val="00160D6A"/>
    <w:rsid w:val="008D5506"/>
    <w:rsid w:val="00963199"/>
    <w:rsid w:val="00A71EBE"/>
    <w:rsid w:val="00C5513B"/>
    <w:rsid w:val="00D96A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86B39"/>
  <w15:chartTrackingRefBased/>
  <w15:docId w15:val="{885D3561-763D-4A3F-8BD5-14F130010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3199"/>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963199"/>
    <w:rPr>
      <w:color w:val="0563C1"/>
      <w:u w:val="single"/>
    </w:rPr>
  </w:style>
  <w:style w:type="paragraph" w:customStyle="1" w:styleId="Default">
    <w:name w:val="Default"/>
    <w:uiPriority w:val="99"/>
    <w:rsid w:val="00963199"/>
    <w:pPr>
      <w:autoSpaceDE w:val="0"/>
      <w:autoSpaceDN w:val="0"/>
      <w:adjustRightInd w:val="0"/>
      <w:spacing w:after="0" w:line="240" w:lineRule="auto"/>
    </w:pPr>
    <w:rPr>
      <w:rFonts w:ascii="Candara" w:hAnsi="Candara" w:cs="Candara"/>
      <w:color w:val="000000"/>
      <w:sz w:val="24"/>
      <w:szCs w:val="24"/>
    </w:rPr>
  </w:style>
  <w:style w:type="table" w:styleId="Grilledutableau">
    <w:name w:val="Table Grid"/>
    <w:basedOn w:val="TableauNormal"/>
    <w:uiPriority w:val="39"/>
    <w:rsid w:val="0096319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622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emmanuelle.tirilly@normandie.f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476</Words>
  <Characters>2622</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TIRILLY Emmanuelle</dc:creator>
  <cp:keywords/>
  <dc:description/>
  <cp:lastModifiedBy>TIRILLY Emmanuelle</cp:lastModifiedBy>
  <cp:revision>3</cp:revision>
  <dcterms:created xsi:type="dcterms:W3CDTF">2021-06-01T12:29:00Z</dcterms:created>
  <dcterms:modified xsi:type="dcterms:W3CDTF">2021-06-01T12:48:00Z</dcterms:modified>
</cp:coreProperties>
</file>