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5ABE3" w14:textId="28CB7C17" w:rsidR="00556F19" w:rsidRDefault="007F2454">
      <w:bookmarkStart w:id="0" w:name="_Hlk72937632"/>
      <w:r w:rsidRPr="00F9035C">
        <w:rPr>
          <w:rFonts w:ascii="Arial" w:eastAsia="Calibri" w:hAnsi="Arial" w:cs="Arial"/>
          <w:noProof/>
          <w:lang w:eastAsia="fr-FR"/>
        </w:rPr>
        <w:drawing>
          <wp:inline distT="0" distB="0" distL="0" distR="0" wp14:anchorId="21644384" wp14:editId="6C943BAC">
            <wp:extent cx="5760720" cy="547370"/>
            <wp:effectExtent l="0" t="0" r="0" b="5080"/>
            <wp:docPr id="4" name="Image 4" descr="cid:image001.jpg@01D706E3.1A953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06E3.1A953D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47370"/>
                    </a:xfrm>
                    <a:prstGeom prst="rect">
                      <a:avLst/>
                    </a:prstGeom>
                    <a:noFill/>
                    <a:ln>
                      <a:noFill/>
                    </a:ln>
                  </pic:spPr>
                </pic:pic>
              </a:graphicData>
            </a:graphic>
          </wp:inline>
        </w:drawing>
      </w:r>
    </w:p>
    <w:p w14:paraId="20337B92" w14:textId="72186382" w:rsidR="007F2454" w:rsidRDefault="007F2454"/>
    <w:p w14:paraId="2CAE5968" w14:textId="37A8A2E7" w:rsidR="007F2454" w:rsidRDefault="007F2454"/>
    <w:tbl>
      <w:tblPr>
        <w:tblStyle w:val="Grilledutableau"/>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1896"/>
        <w:gridCol w:w="5796"/>
      </w:tblGrid>
      <w:tr w:rsidR="007F2454" w14:paraId="144F2462" w14:textId="77777777" w:rsidTr="00320F8C">
        <w:trPr>
          <w:trHeight w:val="1945"/>
        </w:trPr>
        <w:tc>
          <w:tcPr>
            <w:tcW w:w="1588" w:type="dxa"/>
          </w:tcPr>
          <w:p w14:paraId="185B2DEB" w14:textId="77777777" w:rsidR="007F2454" w:rsidRDefault="007F2454" w:rsidP="00320F8C">
            <w:r w:rsidRPr="008E67FB">
              <w:rPr>
                <w:rFonts w:ascii="Calibri Light" w:hAnsi="Calibri Light" w:cs="Calibri Light"/>
                <w:b/>
                <w:bCs/>
                <w:noProof/>
                <w:lang w:eastAsia="fr-FR"/>
              </w:rPr>
              <w:drawing>
                <wp:inline distT="0" distB="0" distL="0" distR="0" wp14:anchorId="2B0AAB32" wp14:editId="53566AB7">
                  <wp:extent cx="896824" cy="848995"/>
                  <wp:effectExtent l="0" t="0" r="0" b="8255"/>
                  <wp:docPr id="2" name="Image 2"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284" cy="877830"/>
                          </a:xfrm>
                          <a:prstGeom prst="rect">
                            <a:avLst/>
                          </a:prstGeom>
                          <a:noFill/>
                          <a:ln>
                            <a:noFill/>
                          </a:ln>
                        </pic:spPr>
                      </pic:pic>
                    </a:graphicData>
                  </a:graphic>
                </wp:inline>
              </w:drawing>
            </w:r>
          </w:p>
        </w:tc>
        <w:tc>
          <w:tcPr>
            <w:tcW w:w="1849" w:type="dxa"/>
          </w:tcPr>
          <w:p w14:paraId="7CFD4F75" w14:textId="77777777" w:rsidR="007F2454" w:rsidRDefault="007F2454" w:rsidP="00320F8C">
            <w:r>
              <w:rPr>
                <w:rFonts w:ascii="Times New Roman" w:hAnsi="Times New Roman" w:cs="Times New Roman"/>
                <w:noProof/>
                <w:sz w:val="24"/>
                <w:szCs w:val="24"/>
              </w:rPr>
              <w:drawing>
                <wp:anchor distT="0" distB="0" distL="114300" distR="114300" simplePos="0" relativeHeight="251659264" behindDoc="0" locked="0" layoutInCell="1" allowOverlap="0" wp14:anchorId="3548C83F" wp14:editId="4436E397">
                  <wp:simplePos x="0" y="0"/>
                  <wp:positionH relativeFrom="column">
                    <wp:posOffset>-5080</wp:posOffset>
                  </wp:positionH>
                  <wp:positionV relativeFrom="line">
                    <wp:posOffset>179070</wp:posOffset>
                  </wp:positionV>
                  <wp:extent cx="1057275" cy="771525"/>
                  <wp:effectExtent l="0" t="0" r="9525" b="9525"/>
                  <wp:wrapSquare wrapText="bothSides"/>
                  <wp:docPr id="10" name="Image 10" descr="part6.09030305.05070204@seine-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6.09030305.05070204@seine-mariti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5639" w:type="dxa"/>
          </w:tcPr>
          <w:p w14:paraId="1CDE3976" w14:textId="77777777" w:rsidR="007F2454" w:rsidRDefault="007F2454" w:rsidP="00320F8C">
            <w:r w:rsidRPr="00EF533F">
              <w:rPr>
                <w:noProof/>
              </w:rPr>
              <w:drawing>
                <wp:inline distT="0" distB="0" distL="0" distR="0" wp14:anchorId="08C5F55F" wp14:editId="2D62E500">
                  <wp:extent cx="3533775" cy="7143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775" cy="714375"/>
                          </a:xfrm>
                          <a:prstGeom prst="rect">
                            <a:avLst/>
                          </a:prstGeom>
                          <a:noFill/>
                          <a:ln>
                            <a:noFill/>
                          </a:ln>
                        </pic:spPr>
                      </pic:pic>
                    </a:graphicData>
                  </a:graphic>
                </wp:inline>
              </w:drawing>
            </w:r>
          </w:p>
        </w:tc>
      </w:tr>
    </w:tbl>
    <w:p w14:paraId="42ADD1F1" w14:textId="20776BE1" w:rsidR="007F2454" w:rsidRPr="00EF533F" w:rsidRDefault="00A5091F" w:rsidP="007F2454">
      <w:pPr>
        <w:jc w:val="both"/>
        <w:rPr>
          <w:rFonts w:ascii="Arial" w:hAnsi="Arial" w:cs="Arial"/>
          <w:b/>
          <w:bCs/>
          <w:sz w:val="28"/>
          <w:szCs w:val="28"/>
        </w:rPr>
      </w:pPr>
      <w:r>
        <w:rPr>
          <w:rFonts w:ascii="Arial" w:hAnsi="Arial" w:cs="Arial"/>
          <w:b/>
          <w:bCs/>
          <w:sz w:val="28"/>
          <w:szCs w:val="28"/>
        </w:rPr>
        <w:t>Un nouvel espace résidentiel pour la</w:t>
      </w:r>
      <w:r w:rsidR="007F2454" w:rsidRPr="00EF533F">
        <w:rPr>
          <w:rFonts w:ascii="Arial" w:hAnsi="Arial" w:cs="Arial"/>
          <w:b/>
          <w:bCs/>
          <w:sz w:val="28"/>
          <w:szCs w:val="28"/>
        </w:rPr>
        <w:t xml:space="preserve"> Maison Familiale Rurale de Condé-sur-Vire</w:t>
      </w:r>
    </w:p>
    <w:p w14:paraId="215BF39A" w14:textId="77777777" w:rsidR="007F2454" w:rsidRPr="00EF533F" w:rsidRDefault="007F2454" w:rsidP="007F2454">
      <w:pPr>
        <w:jc w:val="center"/>
        <w:rPr>
          <w:rFonts w:ascii="Arial" w:hAnsi="Arial" w:cs="Arial"/>
          <w:b/>
          <w:sz w:val="24"/>
          <w:szCs w:val="24"/>
        </w:rPr>
      </w:pPr>
    </w:p>
    <w:p w14:paraId="5F9D27BF" w14:textId="01C2EF68" w:rsidR="007F2454" w:rsidRPr="00A5091F" w:rsidRDefault="007F2454" w:rsidP="00A5091F">
      <w:pPr>
        <w:jc w:val="both"/>
        <w:rPr>
          <w:rFonts w:ascii="Arial" w:hAnsi="Arial" w:cs="Arial"/>
          <w:b/>
          <w:bCs/>
        </w:rPr>
      </w:pPr>
      <w:r w:rsidRPr="00A5091F">
        <w:rPr>
          <w:rFonts w:ascii="Arial" w:hAnsi="Arial" w:cs="Arial"/>
          <w:b/>
          <w:bCs/>
        </w:rPr>
        <w:t xml:space="preserve">Hervé MORIN, </w:t>
      </w:r>
      <w:r w:rsidRPr="00A5091F">
        <w:rPr>
          <w:rFonts w:ascii="Arial" w:hAnsi="Arial" w:cs="Arial"/>
          <w:b/>
        </w:rPr>
        <w:t xml:space="preserve">Président de la Région Normandie, </w:t>
      </w:r>
      <w:r w:rsidRPr="00A5091F">
        <w:rPr>
          <w:rFonts w:ascii="Arial" w:hAnsi="Arial" w:cs="Arial"/>
          <w:b/>
          <w:bCs/>
        </w:rPr>
        <w:t xml:space="preserve">Marc LEFÈVRE, </w:t>
      </w:r>
      <w:r w:rsidRPr="00A5091F">
        <w:rPr>
          <w:rFonts w:ascii="Arial" w:hAnsi="Arial" w:cs="Arial"/>
          <w:b/>
        </w:rPr>
        <w:t xml:space="preserve">Président du Département de la Manche, </w:t>
      </w:r>
      <w:r w:rsidRPr="00A5091F">
        <w:rPr>
          <w:rFonts w:ascii="Arial" w:hAnsi="Arial" w:cs="Arial"/>
          <w:b/>
          <w:bCs/>
        </w:rPr>
        <w:t xml:space="preserve">Sophie DECAEN, </w:t>
      </w:r>
      <w:r w:rsidRPr="00A5091F">
        <w:rPr>
          <w:rFonts w:ascii="Arial" w:hAnsi="Arial" w:cs="Arial"/>
          <w:b/>
        </w:rPr>
        <w:t xml:space="preserve">Présidente de la MFR Condé-sur-Vire, et </w:t>
      </w:r>
      <w:r w:rsidRPr="00A5091F">
        <w:rPr>
          <w:rFonts w:ascii="Arial" w:hAnsi="Arial" w:cs="Arial"/>
          <w:b/>
          <w:bCs/>
        </w:rPr>
        <w:t xml:space="preserve">Pascal LAMY, </w:t>
      </w:r>
      <w:r w:rsidRPr="00A5091F">
        <w:rPr>
          <w:rFonts w:ascii="Arial" w:hAnsi="Arial" w:cs="Arial"/>
          <w:b/>
        </w:rPr>
        <w:t xml:space="preserve">Directeur de la MFR Condé-sur-Vire, ont inauguré aujourd’hui, le nouvel espace </w:t>
      </w:r>
      <w:r w:rsidRPr="00A5091F">
        <w:rPr>
          <w:rFonts w:ascii="Arial" w:hAnsi="Arial" w:cs="Arial"/>
          <w:b/>
          <w:bCs/>
        </w:rPr>
        <w:t>résidentiel de la Maison Familiale Rurale de Condé-sur-Vire</w:t>
      </w:r>
      <w:r w:rsidR="00A76B7E" w:rsidRPr="00A5091F">
        <w:rPr>
          <w:rFonts w:ascii="Arial" w:hAnsi="Arial" w:cs="Arial"/>
          <w:b/>
          <w:bCs/>
        </w:rPr>
        <w:t xml:space="preserve">, d’un montant total de 3,5 millions d’euros. </w:t>
      </w:r>
    </w:p>
    <w:p w14:paraId="27F3A77A" w14:textId="77777777" w:rsidR="007F2454" w:rsidRPr="00CD0FC3" w:rsidRDefault="007F2454" w:rsidP="00A5091F">
      <w:pPr>
        <w:jc w:val="both"/>
        <w:rPr>
          <w:rFonts w:ascii="Arial" w:hAnsi="Arial" w:cs="Arial"/>
          <w:b/>
          <w:u w:val="single"/>
        </w:rPr>
      </w:pPr>
    </w:p>
    <w:bookmarkEnd w:id="0"/>
    <w:p w14:paraId="728919A7" w14:textId="77777777" w:rsidR="00CD0FC3" w:rsidRPr="00CD0FC3" w:rsidRDefault="00CD0FC3" w:rsidP="00CD0FC3">
      <w:pPr>
        <w:pStyle w:val="wordsection1"/>
        <w:jc w:val="both"/>
        <w:rPr>
          <w:rFonts w:ascii="Arial" w:hAnsi="Arial" w:cs="Arial"/>
          <w:b/>
          <w:bCs/>
          <w:sz w:val="22"/>
          <w:szCs w:val="22"/>
          <w:u w:val="single"/>
          <w:lang w:eastAsia="en-US"/>
        </w:rPr>
      </w:pPr>
    </w:p>
    <w:p w14:paraId="694108A7" w14:textId="53756B0F" w:rsidR="00CD0FC3" w:rsidRPr="001832BF" w:rsidRDefault="00CD0FC3" w:rsidP="001832BF">
      <w:pPr>
        <w:pStyle w:val="Default"/>
        <w:jc w:val="both"/>
        <w:rPr>
          <w:rFonts w:ascii="Arial" w:eastAsia="Times New Roman" w:hAnsi="Arial" w:cs="Arial"/>
          <w:b/>
          <w:bCs/>
          <w:sz w:val="22"/>
          <w:szCs w:val="22"/>
        </w:rPr>
      </w:pPr>
      <w:r w:rsidRPr="00CD0FC3">
        <w:rPr>
          <w:rFonts w:ascii="Arial" w:hAnsi="Arial" w:cs="Arial"/>
          <w:sz w:val="22"/>
          <w:szCs w:val="22"/>
        </w:rPr>
        <w:t xml:space="preserve">La MFR accueille actuellement 190 élèves en formation initiale par </w:t>
      </w:r>
      <w:r w:rsidRPr="00CD0FC3">
        <w:rPr>
          <w:rFonts w:ascii="Arial" w:hAnsi="Arial" w:cs="Arial"/>
          <w:color w:val="auto"/>
          <w:sz w:val="22"/>
          <w:szCs w:val="22"/>
        </w:rPr>
        <w:t>a</w:t>
      </w:r>
      <w:r w:rsidRPr="00CD0FC3">
        <w:rPr>
          <w:rFonts w:ascii="Arial" w:hAnsi="Arial" w:cs="Arial"/>
          <w:sz w:val="22"/>
          <w:szCs w:val="22"/>
        </w:rPr>
        <w:t>lternance et 80 élèves en formation par</w:t>
      </w:r>
      <w:r w:rsidRPr="00CD0FC3">
        <w:rPr>
          <w:rFonts w:ascii="Arial" w:hAnsi="Arial" w:cs="Arial"/>
          <w:color w:val="auto"/>
          <w:sz w:val="22"/>
          <w:szCs w:val="22"/>
        </w:rPr>
        <w:t xml:space="preserve"> a</w:t>
      </w:r>
      <w:r w:rsidRPr="00CD0FC3">
        <w:rPr>
          <w:rFonts w:ascii="Arial" w:hAnsi="Arial" w:cs="Arial"/>
          <w:sz w:val="22"/>
          <w:szCs w:val="22"/>
        </w:rPr>
        <w:t>pprentissage</w:t>
      </w:r>
      <w:r w:rsidRPr="00CD0FC3">
        <w:rPr>
          <w:rFonts w:ascii="Arial" w:hAnsi="Arial" w:cs="Arial"/>
          <w:color w:val="auto"/>
          <w:sz w:val="22"/>
          <w:szCs w:val="22"/>
        </w:rPr>
        <w:t xml:space="preserve">. </w:t>
      </w:r>
      <w:r w:rsidRPr="001832BF">
        <w:rPr>
          <w:rFonts w:ascii="Arial" w:hAnsi="Arial" w:cs="Arial"/>
          <w:color w:val="auto"/>
          <w:sz w:val="22"/>
          <w:szCs w:val="22"/>
        </w:rPr>
        <w:t>Elle</w:t>
      </w:r>
      <w:r w:rsidRPr="001832BF">
        <w:rPr>
          <w:rFonts w:ascii="Arial" w:hAnsi="Arial" w:cs="Arial"/>
          <w:sz w:val="22"/>
          <w:szCs w:val="22"/>
        </w:rPr>
        <w:t xml:space="preserve"> propose </w:t>
      </w:r>
      <w:r w:rsidRPr="001832BF">
        <w:rPr>
          <w:rFonts w:ascii="Arial" w:hAnsi="Arial" w:cs="Arial"/>
          <w:color w:val="auto"/>
          <w:sz w:val="22"/>
          <w:szCs w:val="22"/>
        </w:rPr>
        <w:t>l</w:t>
      </w:r>
      <w:r w:rsidRPr="001832BF">
        <w:rPr>
          <w:rFonts w:ascii="Arial" w:hAnsi="Arial" w:cs="Arial"/>
          <w:sz w:val="22"/>
          <w:szCs w:val="22"/>
        </w:rPr>
        <w:t xml:space="preserve">es formations </w:t>
      </w:r>
      <w:r w:rsidRPr="001832BF">
        <w:rPr>
          <w:rFonts w:ascii="Arial" w:hAnsi="Arial" w:cs="Arial"/>
          <w:color w:val="auto"/>
          <w:sz w:val="22"/>
          <w:szCs w:val="22"/>
        </w:rPr>
        <w:t>suivantes</w:t>
      </w:r>
      <w:r w:rsidRPr="001832BF">
        <w:rPr>
          <w:rFonts w:ascii="Arial" w:hAnsi="Arial" w:cs="Arial"/>
          <w:sz w:val="22"/>
          <w:szCs w:val="22"/>
        </w:rPr>
        <w:t> </w:t>
      </w:r>
      <w:r w:rsidRPr="001832BF">
        <w:rPr>
          <w:rFonts w:ascii="Arial" w:eastAsia="Times New Roman" w:hAnsi="Arial" w:cs="Arial"/>
          <w:bCs/>
          <w:sz w:val="22"/>
          <w:szCs w:val="22"/>
        </w:rPr>
        <w:t>sous statut scolaire </w:t>
      </w:r>
      <w:r w:rsidR="001832BF" w:rsidRPr="001832BF">
        <w:rPr>
          <w:rFonts w:ascii="Arial" w:eastAsia="Times New Roman" w:hAnsi="Arial" w:cs="Arial"/>
          <w:bCs/>
          <w:sz w:val="22"/>
          <w:szCs w:val="22"/>
        </w:rPr>
        <w:t>et apprentissage :</w:t>
      </w:r>
    </w:p>
    <w:p w14:paraId="7EF5DF35" w14:textId="77777777" w:rsidR="00CD0FC3" w:rsidRPr="00CD0FC3" w:rsidRDefault="00CD0FC3" w:rsidP="001832BF">
      <w:pPr>
        <w:pStyle w:val="wordsection1"/>
        <w:numPr>
          <w:ilvl w:val="0"/>
          <w:numId w:val="6"/>
        </w:numPr>
        <w:jc w:val="both"/>
        <w:rPr>
          <w:rFonts w:ascii="Arial" w:hAnsi="Arial" w:cs="Arial"/>
          <w:sz w:val="22"/>
          <w:szCs w:val="22"/>
          <w:lang w:eastAsia="en-US"/>
        </w:rPr>
      </w:pPr>
      <w:r w:rsidRPr="00CD0FC3">
        <w:rPr>
          <w:rFonts w:ascii="Arial" w:hAnsi="Arial" w:cs="Arial"/>
          <w:sz w:val="22"/>
          <w:szCs w:val="22"/>
        </w:rPr>
        <w:t>4</w:t>
      </w:r>
      <w:r w:rsidRPr="00CD0FC3">
        <w:rPr>
          <w:rFonts w:ascii="Arial" w:hAnsi="Arial" w:cs="Arial"/>
          <w:sz w:val="22"/>
          <w:szCs w:val="22"/>
          <w:vertAlign w:val="superscript"/>
        </w:rPr>
        <w:t>ème</w:t>
      </w:r>
      <w:r w:rsidRPr="00CD0FC3">
        <w:rPr>
          <w:rFonts w:ascii="Arial" w:hAnsi="Arial" w:cs="Arial"/>
          <w:sz w:val="22"/>
          <w:szCs w:val="22"/>
        </w:rPr>
        <w:t xml:space="preserve"> / 3</w:t>
      </w:r>
      <w:r w:rsidRPr="00CD0FC3">
        <w:rPr>
          <w:rFonts w:ascii="Arial" w:hAnsi="Arial" w:cs="Arial"/>
          <w:sz w:val="22"/>
          <w:szCs w:val="22"/>
          <w:vertAlign w:val="superscript"/>
        </w:rPr>
        <w:t>ème</w:t>
      </w:r>
      <w:r w:rsidRPr="00CD0FC3">
        <w:rPr>
          <w:rFonts w:ascii="Arial" w:hAnsi="Arial" w:cs="Arial"/>
          <w:sz w:val="22"/>
          <w:szCs w:val="22"/>
        </w:rPr>
        <w:t xml:space="preserve"> </w:t>
      </w:r>
    </w:p>
    <w:p w14:paraId="3980EDB7" w14:textId="77777777" w:rsidR="00CD0FC3" w:rsidRPr="001832BF" w:rsidRDefault="00CD0FC3" w:rsidP="001832BF">
      <w:pPr>
        <w:pStyle w:val="wordsection1"/>
        <w:numPr>
          <w:ilvl w:val="0"/>
          <w:numId w:val="6"/>
        </w:numPr>
        <w:jc w:val="both"/>
        <w:rPr>
          <w:rFonts w:ascii="Arial" w:hAnsi="Arial" w:cs="Arial"/>
          <w:sz w:val="22"/>
          <w:szCs w:val="22"/>
          <w:lang w:eastAsia="en-US"/>
        </w:rPr>
      </w:pPr>
      <w:proofErr w:type="spellStart"/>
      <w:r w:rsidRPr="001832BF">
        <w:rPr>
          <w:rFonts w:ascii="Arial" w:hAnsi="Arial" w:cs="Arial"/>
          <w:sz w:val="22"/>
          <w:szCs w:val="22"/>
        </w:rPr>
        <w:t>CAPa</w:t>
      </w:r>
      <w:proofErr w:type="spellEnd"/>
      <w:r w:rsidRPr="001832BF">
        <w:rPr>
          <w:rFonts w:ascii="Arial" w:hAnsi="Arial" w:cs="Arial"/>
          <w:sz w:val="22"/>
          <w:szCs w:val="22"/>
        </w:rPr>
        <w:t xml:space="preserve"> Métiers de l’agriculture</w:t>
      </w:r>
    </w:p>
    <w:p w14:paraId="222C49E4" w14:textId="77777777" w:rsidR="00CD0FC3" w:rsidRPr="001832BF" w:rsidRDefault="00CD0FC3" w:rsidP="001832BF">
      <w:pPr>
        <w:pStyle w:val="wordsection1"/>
        <w:numPr>
          <w:ilvl w:val="0"/>
          <w:numId w:val="6"/>
        </w:numPr>
        <w:jc w:val="both"/>
        <w:rPr>
          <w:rFonts w:ascii="Arial" w:hAnsi="Arial" w:cs="Arial"/>
          <w:sz w:val="22"/>
          <w:szCs w:val="22"/>
          <w:lang w:eastAsia="en-US"/>
        </w:rPr>
      </w:pPr>
      <w:r w:rsidRPr="001832BF">
        <w:rPr>
          <w:rFonts w:ascii="Arial" w:hAnsi="Arial" w:cs="Arial"/>
          <w:sz w:val="22"/>
          <w:szCs w:val="22"/>
        </w:rPr>
        <w:t>BAC Pro Services aux Personnes et aux Territoires</w:t>
      </w:r>
    </w:p>
    <w:p w14:paraId="181B8373" w14:textId="77777777" w:rsidR="00CD0FC3" w:rsidRPr="001832BF" w:rsidRDefault="00CD0FC3" w:rsidP="001832BF">
      <w:pPr>
        <w:pStyle w:val="wordsection1"/>
        <w:numPr>
          <w:ilvl w:val="0"/>
          <w:numId w:val="6"/>
        </w:numPr>
        <w:jc w:val="both"/>
        <w:rPr>
          <w:rFonts w:ascii="Arial" w:hAnsi="Arial" w:cs="Arial"/>
          <w:sz w:val="22"/>
          <w:szCs w:val="22"/>
          <w:lang w:eastAsia="en-US"/>
        </w:rPr>
      </w:pPr>
      <w:r w:rsidRPr="001832BF">
        <w:rPr>
          <w:rFonts w:ascii="Arial" w:hAnsi="Arial" w:cs="Arial"/>
          <w:sz w:val="22"/>
          <w:szCs w:val="22"/>
        </w:rPr>
        <w:t>BAC Pro Agroéquipement</w:t>
      </w:r>
    </w:p>
    <w:p w14:paraId="3C778343" w14:textId="77777777" w:rsidR="00CD0FC3" w:rsidRPr="001832BF" w:rsidRDefault="00CD0FC3" w:rsidP="001832BF">
      <w:pPr>
        <w:pStyle w:val="wordsection1"/>
        <w:numPr>
          <w:ilvl w:val="0"/>
          <w:numId w:val="6"/>
        </w:numPr>
        <w:jc w:val="both"/>
        <w:rPr>
          <w:rFonts w:ascii="Arial" w:hAnsi="Arial" w:cs="Arial"/>
          <w:sz w:val="22"/>
          <w:szCs w:val="22"/>
          <w:lang w:eastAsia="en-US"/>
        </w:rPr>
      </w:pPr>
      <w:proofErr w:type="spellStart"/>
      <w:r w:rsidRPr="001832BF">
        <w:rPr>
          <w:rFonts w:ascii="Arial" w:hAnsi="Arial" w:cs="Arial"/>
          <w:sz w:val="22"/>
          <w:szCs w:val="22"/>
        </w:rPr>
        <w:t>CAPa</w:t>
      </w:r>
      <w:proofErr w:type="spellEnd"/>
      <w:r w:rsidRPr="001832BF">
        <w:rPr>
          <w:rFonts w:ascii="Arial" w:hAnsi="Arial" w:cs="Arial"/>
          <w:sz w:val="22"/>
          <w:szCs w:val="22"/>
        </w:rPr>
        <w:t xml:space="preserve"> Métiers de l’Agriculture</w:t>
      </w:r>
    </w:p>
    <w:p w14:paraId="4FF36C6B" w14:textId="77777777" w:rsidR="00CD0FC3" w:rsidRPr="001832BF" w:rsidRDefault="00CD0FC3" w:rsidP="001832BF">
      <w:pPr>
        <w:pStyle w:val="wordsection1"/>
        <w:numPr>
          <w:ilvl w:val="0"/>
          <w:numId w:val="6"/>
        </w:numPr>
        <w:jc w:val="both"/>
        <w:rPr>
          <w:rFonts w:ascii="Arial" w:hAnsi="Arial" w:cs="Arial"/>
          <w:sz w:val="22"/>
          <w:szCs w:val="22"/>
          <w:lang w:eastAsia="en-US"/>
        </w:rPr>
      </w:pPr>
      <w:r w:rsidRPr="001832BF">
        <w:rPr>
          <w:rFonts w:ascii="Arial" w:hAnsi="Arial" w:cs="Arial"/>
          <w:sz w:val="22"/>
          <w:szCs w:val="22"/>
        </w:rPr>
        <w:t>BAC Pro Agroéquipement</w:t>
      </w:r>
    </w:p>
    <w:p w14:paraId="48931EDC" w14:textId="77777777" w:rsidR="00CD0FC3" w:rsidRPr="001832BF" w:rsidRDefault="00CD0FC3" w:rsidP="001832BF">
      <w:pPr>
        <w:pStyle w:val="wordsection1"/>
        <w:numPr>
          <w:ilvl w:val="0"/>
          <w:numId w:val="6"/>
        </w:numPr>
        <w:jc w:val="both"/>
        <w:rPr>
          <w:rFonts w:ascii="Arial" w:hAnsi="Arial" w:cs="Arial"/>
          <w:b/>
          <w:bCs/>
          <w:sz w:val="22"/>
          <w:szCs w:val="22"/>
          <w:lang w:eastAsia="en-US"/>
        </w:rPr>
      </w:pPr>
      <w:r w:rsidRPr="001832BF">
        <w:rPr>
          <w:rFonts w:ascii="Arial" w:hAnsi="Arial" w:cs="Arial"/>
          <w:sz w:val="22"/>
          <w:szCs w:val="22"/>
        </w:rPr>
        <w:t>CS Tracteurs et Machines Agricoles, Utilisation et Maintenance</w:t>
      </w:r>
    </w:p>
    <w:p w14:paraId="0FA5A590" w14:textId="6F5BFE29" w:rsidR="00CD0FC3" w:rsidRPr="001832BF" w:rsidRDefault="00CD0FC3" w:rsidP="001832BF">
      <w:pPr>
        <w:pStyle w:val="wordsection1"/>
        <w:numPr>
          <w:ilvl w:val="0"/>
          <w:numId w:val="6"/>
        </w:numPr>
        <w:jc w:val="both"/>
        <w:rPr>
          <w:rFonts w:ascii="Arial" w:hAnsi="Arial" w:cs="Arial"/>
          <w:sz w:val="22"/>
          <w:szCs w:val="22"/>
          <w:lang w:eastAsia="en-US"/>
        </w:rPr>
      </w:pPr>
      <w:r w:rsidRPr="001832BF">
        <w:rPr>
          <w:rFonts w:ascii="Arial" w:hAnsi="Arial" w:cs="Arial"/>
          <w:sz w:val="22"/>
          <w:szCs w:val="22"/>
        </w:rPr>
        <w:t>BAC Pro Agroéquipement</w:t>
      </w:r>
    </w:p>
    <w:p w14:paraId="3E9D914F" w14:textId="3A9EF12A" w:rsidR="00CD0FC3" w:rsidRPr="001832BF" w:rsidRDefault="00CD0FC3" w:rsidP="001832BF">
      <w:pPr>
        <w:pStyle w:val="wordsection1"/>
        <w:numPr>
          <w:ilvl w:val="0"/>
          <w:numId w:val="6"/>
        </w:numPr>
        <w:jc w:val="both"/>
        <w:rPr>
          <w:rFonts w:ascii="Arial" w:hAnsi="Arial" w:cs="Arial"/>
          <w:sz w:val="22"/>
          <w:szCs w:val="22"/>
        </w:rPr>
      </w:pPr>
      <w:r w:rsidRPr="001832BF">
        <w:rPr>
          <w:rFonts w:ascii="Arial" w:hAnsi="Arial" w:cs="Arial"/>
          <w:sz w:val="22"/>
          <w:szCs w:val="22"/>
        </w:rPr>
        <w:t xml:space="preserve">CS Tracteurs et Machines Agricoles, Utilisation et Maintenance </w:t>
      </w:r>
    </w:p>
    <w:p w14:paraId="01FA57DA" w14:textId="2DC548A9" w:rsidR="001832BF" w:rsidRPr="001832BF" w:rsidRDefault="001832BF" w:rsidP="001832BF">
      <w:pPr>
        <w:pStyle w:val="wordsection1"/>
        <w:numPr>
          <w:ilvl w:val="0"/>
          <w:numId w:val="6"/>
        </w:numPr>
        <w:jc w:val="both"/>
        <w:rPr>
          <w:rFonts w:ascii="Arial" w:hAnsi="Arial" w:cs="Arial"/>
          <w:sz w:val="22"/>
          <w:szCs w:val="22"/>
          <w:lang w:eastAsia="en-US"/>
        </w:rPr>
      </w:pPr>
      <w:r w:rsidRPr="001832BF">
        <w:rPr>
          <w:rFonts w:ascii="Arial" w:hAnsi="Arial" w:cs="Arial"/>
          <w:sz w:val="22"/>
          <w:szCs w:val="22"/>
        </w:rPr>
        <w:t xml:space="preserve">BTSA GDEA </w:t>
      </w:r>
      <w:r>
        <w:rPr>
          <w:rFonts w:ascii="Arial" w:hAnsi="Arial" w:cs="Arial"/>
          <w:sz w:val="22"/>
          <w:szCs w:val="22"/>
        </w:rPr>
        <w:t>(</w:t>
      </w:r>
      <w:r w:rsidRPr="001832BF">
        <w:rPr>
          <w:rFonts w:ascii="Arial" w:hAnsi="Arial" w:cs="Arial"/>
          <w:sz w:val="22"/>
          <w:szCs w:val="22"/>
        </w:rPr>
        <w:t>Génie des Equipements Agricoles par Apprentissage</w:t>
      </w:r>
      <w:r>
        <w:rPr>
          <w:rFonts w:ascii="Arial" w:hAnsi="Arial" w:cs="Arial"/>
          <w:sz w:val="22"/>
          <w:szCs w:val="22"/>
        </w:rPr>
        <w:t>)</w:t>
      </w:r>
    </w:p>
    <w:p w14:paraId="4B9B362E" w14:textId="77777777" w:rsidR="00CD0FC3" w:rsidRPr="00CD0FC3" w:rsidRDefault="00CD0FC3" w:rsidP="00CD0FC3">
      <w:pPr>
        <w:pStyle w:val="wordsection1"/>
        <w:jc w:val="both"/>
        <w:rPr>
          <w:rFonts w:ascii="Arial" w:hAnsi="Arial" w:cs="Arial"/>
          <w:sz w:val="22"/>
          <w:szCs w:val="22"/>
          <w:lang w:eastAsia="en-US"/>
        </w:rPr>
      </w:pPr>
    </w:p>
    <w:p w14:paraId="1C7A707C" w14:textId="5BE266EA" w:rsidR="00CD0FC3" w:rsidRPr="00CD0FC3" w:rsidRDefault="00CD0FC3" w:rsidP="00CD0FC3">
      <w:pPr>
        <w:pStyle w:val="Default"/>
        <w:jc w:val="both"/>
        <w:rPr>
          <w:rFonts w:ascii="Arial" w:hAnsi="Arial" w:cs="Arial"/>
          <w:sz w:val="22"/>
          <w:szCs w:val="22"/>
        </w:rPr>
      </w:pPr>
      <w:r w:rsidRPr="00CD0FC3">
        <w:rPr>
          <w:rFonts w:ascii="Arial" w:hAnsi="Arial" w:cs="Arial"/>
          <w:color w:val="auto"/>
          <w:sz w:val="22"/>
          <w:szCs w:val="22"/>
        </w:rPr>
        <w:t>La MFR</w:t>
      </w:r>
      <w:r w:rsidRPr="00CD0FC3">
        <w:rPr>
          <w:rFonts w:ascii="Arial" w:hAnsi="Arial" w:cs="Arial"/>
          <w:sz w:val="22"/>
          <w:szCs w:val="22"/>
        </w:rPr>
        <w:t xml:space="preserve"> est implanté</w:t>
      </w:r>
      <w:r w:rsidRPr="00CD0FC3">
        <w:rPr>
          <w:rFonts w:ascii="Arial" w:hAnsi="Arial" w:cs="Arial"/>
          <w:color w:val="auto"/>
          <w:sz w:val="22"/>
          <w:szCs w:val="22"/>
        </w:rPr>
        <w:t>e</w:t>
      </w:r>
      <w:r w:rsidRPr="00CD0FC3">
        <w:rPr>
          <w:rFonts w:ascii="Arial" w:hAnsi="Arial" w:cs="Arial"/>
          <w:sz w:val="22"/>
          <w:szCs w:val="22"/>
        </w:rPr>
        <w:t xml:space="preserve"> sur 2 hectares et dispose de plus de 5 hectares de terrain destiné à la pratique professionnelle en Agroéquipement</w:t>
      </w:r>
      <w:bookmarkStart w:id="1" w:name="_GoBack"/>
      <w:bookmarkEnd w:id="1"/>
      <w:r w:rsidRPr="00CD0FC3">
        <w:rPr>
          <w:rFonts w:ascii="Arial" w:hAnsi="Arial" w:cs="Arial"/>
          <w:sz w:val="22"/>
          <w:szCs w:val="22"/>
        </w:rPr>
        <w:t>. Les ateliers en formation professionnelle sont répartis sur 2 000 m2 avec 3 espaces dissociés : machinisme et matériels</w:t>
      </w:r>
      <w:r w:rsidR="00516BAE">
        <w:rPr>
          <w:rFonts w:ascii="Arial" w:hAnsi="Arial" w:cs="Arial"/>
          <w:sz w:val="22"/>
          <w:szCs w:val="22"/>
        </w:rPr>
        <w:t xml:space="preserve">, </w:t>
      </w:r>
      <w:r w:rsidRPr="00CD0FC3">
        <w:rPr>
          <w:rFonts w:ascii="Arial" w:hAnsi="Arial" w:cs="Arial"/>
          <w:sz w:val="22"/>
          <w:szCs w:val="22"/>
        </w:rPr>
        <w:t>mécanique</w:t>
      </w:r>
      <w:r w:rsidR="00516BAE">
        <w:rPr>
          <w:rFonts w:ascii="Arial" w:hAnsi="Arial" w:cs="Arial"/>
          <w:sz w:val="22"/>
          <w:szCs w:val="22"/>
        </w:rPr>
        <w:t xml:space="preserve"> et</w:t>
      </w:r>
      <w:r w:rsidRPr="00CD0FC3">
        <w:rPr>
          <w:rFonts w:ascii="Arial" w:hAnsi="Arial" w:cs="Arial"/>
          <w:sz w:val="22"/>
          <w:szCs w:val="22"/>
        </w:rPr>
        <w:t xml:space="preserve"> technologie des matériaux ferreux. </w:t>
      </w:r>
    </w:p>
    <w:p w14:paraId="2039FC7F" w14:textId="77777777" w:rsidR="00CD0FC3" w:rsidRPr="00CD0FC3" w:rsidRDefault="00CD0FC3" w:rsidP="00CD0FC3">
      <w:pPr>
        <w:pStyle w:val="Default"/>
        <w:jc w:val="both"/>
        <w:rPr>
          <w:rFonts w:ascii="Arial" w:hAnsi="Arial" w:cs="Arial"/>
          <w:sz w:val="22"/>
          <w:szCs w:val="22"/>
        </w:rPr>
      </w:pPr>
    </w:p>
    <w:p w14:paraId="6B98577F" w14:textId="40D4F6EF" w:rsidR="00CD0FC3" w:rsidRPr="00CD0FC3" w:rsidRDefault="00CD0FC3" w:rsidP="00CD0FC3">
      <w:pPr>
        <w:pStyle w:val="wordsection1"/>
        <w:jc w:val="both"/>
        <w:rPr>
          <w:rFonts w:ascii="Arial" w:hAnsi="Arial" w:cs="Arial"/>
          <w:sz w:val="22"/>
          <w:szCs w:val="22"/>
          <w:lang w:eastAsia="en-US"/>
        </w:rPr>
      </w:pPr>
      <w:r w:rsidRPr="00CD0FC3">
        <w:rPr>
          <w:rFonts w:ascii="Arial" w:hAnsi="Arial" w:cs="Arial"/>
          <w:sz w:val="22"/>
          <w:szCs w:val="22"/>
        </w:rPr>
        <w:t xml:space="preserve">La MFR est équipée de 2 salles informatiques, d’un CDI et d’un laboratoire de sciences physiques. </w:t>
      </w:r>
    </w:p>
    <w:p w14:paraId="4E61884A" w14:textId="77777777" w:rsidR="00CD0FC3" w:rsidRPr="00CD0FC3" w:rsidRDefault="00CD0FC3" w:rsidP="00CD0FC3">
      <w:pPr>
        <w:pStyle w:val="wordsection1"/>
        <w:jc w:val="both"/>
        <w:rPr>
          <w:rFonts w:ascii="Arial" w:hAnsi="Arial" w:cs="Arial"/>
          <w:sz w:val="22"/>
          <w:szCs w:val="22"/>
          <w:lang w:eastAsia="en-US"/>
        </w:rPr>
      </w:pPr>
    </w:p>
    <w:p w14:paraId="0EB6611E" w14:textId="77777777" w:rsidR="00CD0FC3" w:rsidRPr="00CD0FC3" w:rsidRDefault="00CD0FC3" w:rsidP="00CD0FC3">
      <w:pPr>
        <w:pStyle w:val="Default"/>
        <w:jc w:val="both"/>
        <w:rPr>
          <w:rFonts w:ascii="Arial" w:hAnsi="Arial" w:cs="Arial"/>
          <w:sz w:val="22"/>
          <w:szCs w:val="22"/>
        </w:rPr>
      </w:pPr>
      <w:r w:rsidRPr="00CD0FC3">
        <w:rPr>
          <w:rFonts w:ascii="Arial" w:hAnsi="Arial" w:cs="Arial"/>
          <w:sz w:val="22"/>
          <w:szCs w:val="22"/>
        </w:rPr>
        <w:t xml:space="preserve">Le nouvel espace résidentiel peut accueillir 168 élèves internes, avec une salle de réunion de 100 m2 et des salles d’activité dédiées aux élèves internes. </w:t>
      </w:r>
    </w:p>
    <w:p w14:paraId="05B87466" w14:textId="77777777" w:rsidR="00CD0FC3" w:rsidRPr="00CD0FC3" w:rsidRDefault="00CD0FC3" w:rsidP="00CD0FC3">
      <w:pPr>
        <w:pStyle w:val="Default"/>
        <w:jc w:val="both"/>
        <w:rPr>
          <w:rFonts w:ascii="Arial" w:hAnsi="Arial" w:cs="Arial"/>
          <w:sz w:val="22"/>
          <w:szCs w:val="22"/>
        </w:rPr>
      </w:pPr>
      <w:r w:rsidRPr="00CD0FC3">
        <w:rPr>
          <w:rFonts w:ascii="Arial" w:hAnsi="Arial" w:cs="Arial"/>
          <w:sz w:val="22"/>
          <w:szCs w:val="22"/>
        </w:rPr>
        <w:t xml:space="preserve">D’un montant total de 3,5 millions d’euros, ce nouvel espace est financé par la Région (800 000 euros), le Département de la Manche (300 000 euros), un emprunt souscrit par la MFR auprès du Crédit Agricole (1,2 million d’euros) et des fonds propres (1,2 million d’euros). </w:t>
      </w:r>
    </w:p>
    <w:p w14:paraId="10561EE3" w14:textId="77777777" w:rsidR="00CD0FC3" w:rsidRPr="00CD0FC3" w:rsidRDefault="00CD0FC3" w:rsidP="00CD0FC3">
      <w:pPr>
        <w:pStyle w:val="Default"/>
        <w:jc w:val="both"/>
        <w:rPr>
          <w:rFonts w:ascii="Arial" w:hAnsi="Arial" w:cs="Arial"/>
          <w:sz w:val="22"/>
          <w:szCs w:val="22"/>
        </w:rPr>
      </w:pPr>
      <w:r w:rsidRPr="00CD0FC3">
        <w:rPr>
          <w:rFonts w:ascii="Arial" w:hAnsi="Arial" w:cs="Arial"/>
          <w:sz w:val="22"/>
          <w:szCs w:val="22"/>
        </w:rPr>
        <w:t xml:space="preserve">La Région se porte également garante de l’emprunt </w:t>
      </w:r>
      <w:r w:rsidRPr="00CD0FC3">
        <w:rPr>
          <w:rFonts w:ascii="Arial" w:hAnsi="Arial" w:cs="Arial"/>
          <w:color w:val="auto"/>
          <w:sz w:val="22"/>
          <w:szCs w:val="22"/>
        </w:rPr>
        <w:t>levé</w:t>
      </w:r>
      <w:r w:rsidRPr="00CD0FC3">
        <w:rPr>
          <w:rFonts w:ascii="Arial" w:hAnsi="Arial" w:cs="Arial"/>
          <w:sz w:val="22"/>
          <w:szCs w:val="22"/>
        </w:rPr>
        <w:t xml:space="preserve"> par la MFR (1,2 million d’euros), à hauteur de 50%</w:t>
      </w:r>
      <w:r w:rsidRPr="00CD0FC3">
        <w:rPr>
          <w:rFonts w:ascii="Arial" w:hAnsi="Arial" w:cs="Arial"/>
          <w:color w:val="auto"/>
          <w:sz w:val="22"/>
          <w:szCs w:val="22"/>
        </w:rPr>
        <w:t xml:space="preserve"> du montant total</w:t>
      </w:r>
      <w:r w:rsidRPr="00CD0FC3">
        <w:rPr>
          <w:rFonts w:ascii="Arial" w:hAnsi="Arial" w:cs="Arial"/>
          <w:sz w:val="22"/>
          <w:szCs w:val="22"/>
        </w:rPr>
        <w:t>.</w:t>
      </w:r>
    </w:p>
    <w:p w14:paraId="52EB95EC" w14:textId="77777777" w:rsidR="00CD0FC3" w:rsidRPr="00CD0FC3" w:rsidRDefault="00CD0FC3" w:rsidP="00CD0FC3">
      <w:pPr>
        <w:pStyle w:val="Default"/>
        <w:jc w:val="both"/>
        <w:rPr>
          <w:color w:val="auto"/>
          <w:sz w:val="22"/>
          <w:szCs w:val="22"/>
        </w:rPr>
      </w:pPr>
    </w:p>
    <w:p w14:paraId="32E36610" w14:textId="1792FDDF" w:rsidR="00CD0FC3" w:rsidRPr="00CD0FC3" w:rsidRDefault="00CD0FC3" w:rsidP="00CD0FC3">
      <w:pPr>
        <w:pStyle w:val="Default"/>
        <w:jc w:val="both"/>
        <w:rPr>
          <w:rFonts w:ascii="Arial" w:hAnsi="Arial" w:cs="Arial"/>
          <w:sz w:val="22"/>
          <w:szCs w:val="22"/>
        </w:rPr>
      </w:pPr>
      <w:r w:rsidRPr="00CD0FC3">
        <w:rPr>
          <w:rFonts w:ascii="Arial" w:hAnsi="Arial" w:cs="Arial"/>
          <w:sz w:val="22"/>
          <w:szCs w:val="22"/>
        </w:rPr>
        <w:lastRenderedPageBreak/>
        <w:t>La Région Normandie accompagne le réseau des 34 MFR normandes et leur</w:t>
      </w:r>
      <w:r w:rsidR="00516BAE">
        <w:rPr>
          <w:rFonts w:ascii="Arial" w:hAnsi="Arial" w:cs="Arial"/>
          <w:sz w:val="22"/>
          <w:szCs w:val="22"/>
        </w:rPr>
        <w:t>s</w:t>
      </w:r>
      <w:r w:rsidRPr="00CD0FC3">
        <w:rPr>
          <w:rFonts w:ascii="Arial" w:hAnsi="Arial" w:cs="Arial"/>
          <w:sz w:val="22"/>
          <w:szCs w:val="22"/>
        </w:rPr>
        <w:t xml:space="preserve"> 4 300 élèves sous statut scolaire dans leurs projets d’investissement grâce aux subventions et garanties d’emprunt.</w:t>
      </w:r>
    </w:p>
    <w:p w14:paraId="58CF39CB" w14:textId="77777777" w:rsidR="00CD0FC3" w:rsidRPr="00CD0FC3" w:rsidRDefault="00CD0FC3" w:rsidP="00CD0FC3">
      <w:pPr>
        <w:pStyle w:val="Default"/>
        <w:jc w:val="both"/>
        <w:rPr>
          <w:rFonts w:ascii="Arial" w:hAnsi="Arial" w:cs="Arial"/>
          <w:sz w:val="22"/>
          <w:szCs w:val="22"/>
        </w:rPr>
      </w:pPr>
    </w:p>
    <w:p w14:paraId="20E9139D" w14:textId="77777777" w:rsidR="00CD0FC3" w:rsidRPr="00CD0FC3" w:rsidRDefault="00CD0FC3" w:rsidP="00CD0FC3">
      <w:pPr>
        <w:pStyle w:val="wordsection1"/>
        <w:jc w:val="both"/>
        <w:rPr>
          <w:rFonts w:ascii="Arial" w:hAnsi="Arial" w:cs="Arial"/>
          <w:sz w:val="22"/>
          <w:szCs w:val="22"/>
          <w:lang w:eastAsia="en-US"/>
        </w:rPr>
      </w:pPr>
      <w:r w:rsidRPr="00CD0FC3">
        <w:rPr>
          <w:rFonts w:ascii="Arial" w:hAnsi="Arial" w:cs="Arial"/>
          <w:sz w:val="22"/>
          <w:szCs w:val="22"/>
        </w:rPr>
        <w:t xml:space="preserve">En outre, dans le cadre du Plan Normand de Relance de l’Apprentissage, les MFR peuvent bénéficier d’aides régionales, pour la prise en charge de travaux de construction, de rénovation et de mises aux normes des bâtiments, mais aussi pour l’acquisition et le renouvellement des équipements pédagogiques. </w:t>
      </w:r>
    </w:p>
    <w:p w14:paraId="28A232F9" w14:textId="77777777" w:rsidR="00CD0FC3" w:rsidRPr="00CD0FC3" w:rsidRDefault="00CD0FC3" w:rsidP="00CD0FC3">
      <w:pPr>
        <w:pStyle w:val="Default"/>
        <w:rPr>
          <w:rFonts w:ascii="Arial" w:hAnsi="Arial" w:cs="Arial"/>
          <w:sz w:val="22"/>
          <w:szCs w:val="22"/>
        </w:rPr>
      </w:pPr>
    </w:p>
    <w:p w14:paraId="718A3220" w14:textId="77777777" w:rsidR="00CD0FC3" w:rsidRPr="00CD0FC3" w:rsidRDefault="00CD0FC3" w:rsidP="00CD0FC3">
      <w:pPr>
        <w:pStyle w:val="wordsection1"/>
        <w:jc w:val="both"/>
        <w:rPr>
          <w:rFonts w:ascii="Arial" w:hAnsi="Arial" w:cs="Arial"/>
          <w:sz w:val="22"/>
          <w:szCs w:val="22"/>
        </w:rPr>
      </w:pPr>
      <w:r w:rsidRPr="00CD0FC3">
        <w:rPr>
          <w:rFonts w:ascii="Arial" w:hAnsi="Arial" w:cs="Arial"/>
          <w:sz w:val="22"/>
          <w:szCs w:val="22"/>
        </w:rPr>
        <w:t>Contact presse :</w:t>
      </w:r>
    </w:p>
    <w:p w14:paraId="5DB1F441" w14:textId="77777777" w:rsidR="00CD0FC3" w:rsidRPr="00CD0FC3" w:rsidRDefault="00CD0FC3" w:rsidP="00CD0FC3">
      <w:pPr>
        <w:pStyle w:val="wordsection1"/>
        <w:jc w:val="both"/>
        <w:rPr>
          <w:rFonts w:ascii="Arial" w:hAnsi="Arial" w:cs="Arial"/>
          <w:sz w:val="22"/>
          <w:szCs w:val="22"/>
          <w:lang w:val="en-US" w:eastAsia="en-US"/>
        </w:rPr>
      </w:pPr>
      <w:r w:rsidRPr="00CD0FC3">
        <w:rPr>
          <w:rFonts w:ascii="Arial" w:hAnsi="Arial" w:cs="Arial"/>
          <w:sz w:val="22"/>
          <w:szCs w:val="22"/>
          <w:lang w:val="en-US"/>
        </w:rPr>
        <w:t xml:space="preserve">Laure </w:t>
      </w:r>
      <w:proofErr w:type="spellStart"/>
      <w:r w:rsidRPr="00CD0FC3">
        <w:rPr>
          <w:rFonts w:ascii="Arial" w:hAnsi="Arial" w:cs="Arial"/>
          <w:sz w:val="22"/>
          <w:szCs w:val="22"/>
          <w:lang w:val="en-US"/>
        </w:rPr>
        <w:t>Wattinne</w:t>
      </w:r>
      <w:proofErr w:type="spellEnd"/>
      <w:r w:rsidRPr="00CD0FC3">
        <w:rPr>
          <w:rFonts w:ascii="Arial" w:hAnsi="Arial" w:cs="Arial"/>
          <w:sz w:val="22"/>
          <w:szCs w:val="22"/>
          <w:lang w:val="en-US"/>
        </w:rPr>
        <w:t xml:space="preserve"> - 02 31 06 78 96 – </w:t>
      </w:r>
      <w:hyperlink r:id="rId10" w:history="1">
        <w:r w:rsidRPr="00CD0FC3">
          <w:rPr>
            <w:rStyle w:val="Lienhypertexte"/>
            <w:rFonts w:ascii="Arial" w:hAnsi="Arial" w:cs="Arial"/>
            <w:sz w:val="22"/>
            <w:szCs w:val="22"/>
            <w:lang w:val="en-US"/>
          </w:rPr>
          <w:t>laure.wattinne@normandie.fr</w:t>
        </w:r>
      </w:hyperlink>
    </w:p>
    <w:p w14:paraId="7FC72187" w14:textId="4F23DB88" w:rsidR="007F2454" w:rsidRDefault="007F2454"/>
    <w:sectPr w:rsidR="007F2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8181E"/>
    <w:multiLevelType w:val="hybridMultilevel"/>
    <w:tmpl w:val="CFD6C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D02795"/>
    <w:multiLevelType w:val="hybridMultilevel"/>
    <w:tmpl w:val="6F966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983AE9"/>
    <w:multiLevelType w:val="hybridMultilevel"/>
    <w:tmpl w:val="7750C09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38826D0"/>
    <w:multiLevelType w:val="hybridMultilevel"/>
    <w:tmpl w:val="A2D2F476"/>
    <w:lvl w:ilvl="0" w:tplc="040C0001">
      <w:start w:val="1"/>
      <w:numFmt w:val="bullet"/>
      <w:lvlText w:val=""/>
      <w:lvlJc w:val="left"/>
      <w:pPr>
        <w:ind w:left="720" w:hanging="360"/>
      </w:pPr>
      <w:rPr>
        <w:rFonts w:ascii="Symbol" w:hAnsi="Symbo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1C6414"/>
    <w:multiLevelType w:val="hybridMultilevel"/>
    <w:tmpl w:val="F0660AB0"/>
    <w:lvl w:ilvl="0" w:tplc="B8A6689E">
      <w:numFmt w:val="bullet"/>
      <w:lvlText w:val="-"/>
      <w:lvlJc w:val="left"/>
      <w:pPr>
        <w:ind w:left="720" w:hanging="360"/>
      </w:pPr>
      <w:rPr>
        <w:rFonts w:ascii="Arial" w:eastAsiaTheme="minorHAnsi"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05"/>
    <w:rsid w:val="00162598"/>
    <w:rsid w:val="001832BF"/>
    <w:rsid w:val="00186384"/>
    <w:rsid w:val="001D26D1"/>
    <w:rsid w:val="00234F9D"/>
    <w:rsid w:val="00414B79"/>
    <w:rsid w:val="004B47AB"/>
    <w:rsid w:val="004F1205"/>
    <w:rsid w:val="00516BAE"/>
    <w:rsid w:val="00637405"/>
    <w:rsid w:val="007F2454"/>
    <w:rsid w:val="00A5091F"/>
    <w:rsid w:val="00A76B7E"/>
    <w:rsid w:val="00CD0FC3"/>
    <w:rsid w:val="00F44F72"/>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CB8A"/>
  <w15:chartTrackingRefBased/>
  <w15:docId w15:val="{7FC2A18A-DEB3-42CE-918C-73615D09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45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F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454"/>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A76B7E"/>
    <w:pPr>
      <w:ind w:left="720"/>
      <w:contextualSpacing/>
    </w:pPr>
  </w:style>
  <w:style w:type="paragraph" w:customStyle="1" w:styleId="wordsection1">
    <w:name w:val="wordsection1"/>
    <w:basedOn w:val="Normal"/>
    <w:uiPriority w:val="99"/>
    <w:rsid w:val="00A5091F"/>
    <w:rPr>
      <w:rFonts w:ascii="Times New Roman" w:hAnsi="Times New Roman" w:cs="Times New Roman"/>
      <w:sz w:val="24"/>
      <w:szCs w:val="24"/>
      <w:lang w:eastAsia="fr-FR"/>
    </w:rPr>
  </w:style>
  <w:style w:type="character" w:styleId="Lienhypertexte">
    <w:name w:val="Hyperlink"/>
    <w:basedOn w:val="Policepardfaut"/>
    <w:uiPriority w:val="99"/>
    <w:semiHidden/>
    <w:unhideWhenUsed/>
    <w:rsid w:val="00A5091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602717">
      <w:bodyDiv w:val="1"/>
      <w:marLeft w:val="0"/>
      <w:marRight w:val="0"/>
      <w:marTop w:val="0"/>
      <w:marBottom w:val="0"/>
      <w:divBdr>
        <w:top w:val="none" w:sz="0" w:space="0" w:color="auto"/>
        <w:left w:val="none" w:sz="0" w:space="0" w:color="auto"/>
        <w:bottom w:val="none" w:sz="0" w:space="0" w:color="auto"/>
        <w:right w:val="none" w:sz="0" w:space="0" w:color="auto"/>
      </w:divBdr>
    </w:div>
    <w:div w:id="196753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06E3.1A953D5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2214</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2</cp:revision>
  <dcterms:created xsi:type="dcterms:W3CDTF">2021-05-27T12:21:00Z</dcterms:created>
  <dcterms:modified xsi:type="dcterms:W3CDTF">2021-05-27T12:21:00Z</dcterms:modified>
</cp:coreProperties>
</file>