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90070" w14:textId="59BA1B48" w:rsidR="00D40DFF" w:rsidRDefault="00D40DFF" w:rsidP="00D40DFF">
      <w:pPr>
        <w:pStyle w:val="Default"/>
        <w:rPr>
          <w:rFonts w:ascii="Arial" w:hAnsi="Arial" w:cs="Arial"/>
          <w:sz w:val="22"/>
          <w:szCs w:val="22"/>
          <w:lang w:eastAsia="fr-FR"/>
        </w:rPr>
      </w:pPr>
      <w:r w:rsidRPr="00D40DFF">
        <w:rPr>
          <w:rFonts w:ascii="Arial" w:eastAsia="Calibri" w:hAnsi="Arial" w:cs="Arial"/>
          <w:noProof/>
          <w:color w:val="auto"/>
          <w:sz w:val="22"/>
          <w:szCs w:val="22"/>
          <w:lang w:eastAsia="fr-FR"/>
        </w:rPr>
        <w:drawing>
          <wp:inline distT="0" distB="0" distL="0" distR="0" wp14:anchorId="53B590BE" wp14:editId="283F44B8">
            <wp:extent cx="5760720" cy="547399"/>
            <wp:effectExtent l="0" t="0" r="0" b="5080"/>
            <wp:docPr id="4" name="Image 4" descr="cid:image001.jpg@01D706E3.1A953D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06E3.1A953D5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0720" cy="547399"/>
                    </a:xfrm>
                    <a:prstGeom prst="rect">
                      <a:avLst/>
                    </a:prstGeom>
                    <a:noFill/>
                    <a:ln>
                      <a:noFill/>
                    </a:ln>
                  </pic:spPr>
                </pic:pic>
              </a:graphicData>
            </a:graphic>
          </wp:inline>
        </w:drawing>
      </w:r>
    </w:p>
    <w:p w14:paraId="0E029EA2" w14:textId="77777777" w:rsidR="00D40DFF" w:rsidRDefault="00D40DFF" w:rsidP="00D40DFF">
      <w:pPr>
        <w:pStyle w:val="Default"/>
        <w:rPr>
          <w:rFonts w:ascii="Arial" w:hAnsi="Arial" w:cs="Arial"/>
          <w:sz w:val="22"/>
          <w:szCs w:val="22"/>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344"/>
        <w:gridCol w:w="3318"/>
      </w:tblGrid>
      <w:tr w:rsidR="00D40DFF" w:rsidRPr="00D40DFF" w14:paraId="7DB18C92" w14:textId="77777777" w:rsidTr="004B7B2C">
        <w:tc>
          <w:tcPr>
            <w:tcW w:w="2410" w:type="dxa"/>
            <w:vAlign w:val="center"/>
          </w:tcPr>
          <w:p w14:paraId="0E676B27" w14:textId="77777777" w:rsidR="00D40DFF" w:rsidRPr="00D40DFF" w:rsidRDefault="00D40DFF" w:rsidP="00D40DFF">
            <w:pPr>
              <w:rPr>
                <w:rFonts w:cs="Times New Roman"/>
                <w:noProof/>
              </w:rPr>
            </w:pPr>
            <w:r w:rsidRPr="00D40DFF">
              <w:rPr>
                <w:rFonts w:cs="Times New Roman"/>
                <w:noProof/>
              </w:rPr>
              <w:drawing>
                <wp:inline distT="0" distB="0" distL="0" distR="0" wp14:anchorId="1F6AB334" wp14:editId="5B699699">
                  <wp:extent cx="1089025" cy="1019284"/>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8186" cy="1027858"/>
                          </a:xfrm>
                          <a:prstGeom prst="rect">
                            <a:avLst/>
                          </a:prstGeom>
                          <a:noFill/>
                          <a:ln>
                            <a:noFill/>
                          </a:ln>
                        </pic:spPr>
                      </pic:pic>
                    </a:graphicData>
                  </a:graphic>
                </wp:inline>
              </w:drawing>
            </w:r>
          </w:p>
        </w:tc>
        <w:tc>
          <w:tcPr>
            <w:tcW w:w="3344" w:type="dxa"/>
            <w:vAlign w:val="center"/>
          </w:tcPr>
          <w:p w14:paraId="30867A4E" w14:textId="77777777" w:rsidR="00D40DFF" w:rsidRPr="00D40DFF" w:rsidRDefault="00D40DFF" w:rsidP="00D40DFF">
            <w:pPr>
              <w:rPr>
                <w:rFonts w:cs="Times New Roman"/>
                <w:noProof/>
              </w:rPr>
            </w:pPr>
            <w:r w:rsidRPr="00D40DFF">
              <w:rPr>
                <w:rFonts w:cs="Times New Roman"/>
                <w:noProof/>
              </w:rPr>
              <w:drawing>
                <wp:inline distT="0" distB="0" distL="0" distR="0" wp14:anchorId="7CC35B12" wp14:editId="6D89CC87">
                  <wp:extent cx="1663758" cy="80141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1176" cy="814622"/>
                          </a:xfrm>
                          <a:prstGeom prst="rect">
                            <a:avLst/>
                          </a:prstGeom>
                          <a:noFill/>
                          <a:ln>
                            <a:noFill/>
                          </a:ln>
                        </pic:spPr>
                      </pic:pic>
                    </a:graphicData>
                  </a:graphic>
                </wp:inline>
              </w:drawing>
            </w:r>
          </w:p>
        </w:tc>
        <w:tc>
          <w:tcPr>
            <w:tcW w:w="3318" w:type="dxa"/>
            <w:vAlign w:val="center"/>
          </w:tcPr>
          <w:p w14:paraId="320ED296" w14:textId="77777777" w:rsidR="00D40DFF" w:rsidRPr="00D40DFF" w:rsidRDefault="00D40DFF" w:rsidP="00D40DFF">
            <w:pPr>
              <w:jc w:val="right"/>
              <w:rPr>
                <w:rFonts w:cs="Times New Roman"/>
                <w:noProof/>
              </w:rPr>
            </w:pPr>
            <w:r w:rsidRPr="00D40DFF">
              <w:rPr>
                <w:rFonts w:asciiTheme="minorHAnsi" w:hAnsiTheme="minorHAnsi" w:cstheme="minorBidi"/>
                <w:noProof/>
              </w:rPr>
              <w:drawing>
                <wp:inline distT="0" distB="0" distL="0" distR="0" wp14:anchorId="5A785525" wp14:editId="55676141">
                  <wp:extent cx="1970366" cy="413485"/>
                  <wp:effectExtent l="0" t="0" r="0" b="5715"/>
                  <wp:docPr id="7" name="Image 7" descr="COMMUNAUTE URBAINE D'ALENÇON : élaboration du Plan Local d'Urbanisme  Intercommunal (PL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UNAUTE URBAINE D'ALENÇON : élaboration du Plan Local d'Urbanisme  Intercommunal (PLU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42731" cy="449656"/>
                          </a:xfrm>
                          <a:prstGeom prst="rect">
                            <a:avLst/>
                          </a:prstGeom>
                          <a:noFill/>
                          <a:ln>
                            <a:noFill/>
                          </a:ln>
                        </pic:spPr>
                      </pic:pic>
                    </a:graphicData>
                  </a:graphic>
                </wp:inline>
              </w:drawing>
            </w:r>
          </w:p>
        </w:tc>
      </w:tr>
    </w:tbl>
    <w:p w14:paraId="4F23F8D9" w14:textId="77777777" w:rsidR="00D40DFF" w:rsidRDefault="00D40DFF" w:rsidP="00D40DFF"/>
    <w:p w14:paraId="320E8F66" w14:textId="09BA4D95" w:rsidR="00D40DFF" w:rsidRDefault="00D40DFF" w:rsidP="00D40DFF">
      <w:pPr>
        <w:jc w:val="right"/>
        <w:rPr>
          <w:rFonts w:ascii="Arial" w:hAnsi="Arial" w:cs="Arial"/>
        </w:rPr>
      </w:pPr>
      <w:r>
        <w:rPr>
          <w:rFonts w:ascii="Arial" w:hAnsi="Arial" w:cs="Arial"/>
        </w:rPr>
        <w:t>Le 1</w:t>
      </w:r>
      <w:r w:rsidRPr="00D40DFF">
        <w:rPr>
          <w:rFonts w:ascii="Arial" w:hAnsi="Arial" w:cs="Arial"/>
          <w:vertAlign w:val="superscript"/>
        </w:rPr>
        <w:t>er</w:t>
      </w:r>
      <w:r>
        <w:rPr>
          <w:rFonts w:ascii="Arial" w:hAnsi="Arial" w:cs="Arial"/>
        </w:rPr>
        <w:t xml:space="preserve"> mars 2021</w:t>
      </w:r>
    </w:p>
    <w:p w14:paraId="73A00B7A" w14:textId="77777777" w:rsidR="00D40DFF" w:rsidRDefault="00D40DFF" w:rsidP="00D40DFF">
      <w:pPr>
        <w:jc w:val="right"/>
        <w:rPr>
          <w:rFonts w:ascii="Arial" w:hAnsi="Arial" w:cs="Arial"/>
        </w:rPr>
      </w:pPr>
    </w:p>
    <w:p w14:paraId="3D4F4FF3" w14:textId="7A06F6B4" w:rsidR="00D40DFF" w:rsidRPr="00D40DFF" w:rsidRDefault="00D40DFF" w:rsidP="00D40DFF">
      <w:pPr>
        <w:jc w:val="both"/>
        <w:rPr>
          <w:rFonts w:ascii="Arial" w:hAnsi="Arial" w:cs="Arial"/>
          <w:b/>
          <w:bCs/>
          <w:color w:val="808080" w:themeColor="background1" w:themeShade="80"/>
          <w:sz w:val="28"/>
          <w:szCs w:val="28"/>
        </w:rPr>
      </w:pPr>
      <w:r w:rsidRPr="00D40DFF">
        <w:rPr>
          <w:rFonts w:ascii="Arial" w:hAnsi="Arial" w:cs="Arial"/>
          <w:b/>
          <w:bCs/>
          <w:color w:val="808080" w:themeColor="background1" w:themeShade="80"/>
          <w:sz w:val="28"/>
          <w:szCs w:val="28"/>
        </w:rPr>
        <w:t>Contrat de territoire 2017-2022 :</w:t>
      </w:r>
    </w:p>
    <w:p w14:paraId="78335EC8" w14:textId="119A42A6" w:rsidR="00D40DFF" w:rsidRDefault="00D40DFF" w:rsidP="00D40DFF">
      <w:pPr>
        <w:jc w:val="both"/>
        <w:rPr>
          <w:rFonts w:ascii="Arial" w:hAnsi="Arial" w:cs="Arial"/>
          <w:b/>
          <w:bCs/>
          <w:sz w:val="28"/>
          <w:szCs w:val="28"/>
        </w:rPr>
      </w:pPr>
      <w:bookmarkStart w:id="0" w:name="_Hlk65074466"/>
      <w:r>
        <w:rPr>
          <w:rFonts w:ascii="Arial" w:hAnsi="Arial" w:cs="Arial"/>
          <w:b/>
          <w:bCs/>
          <w:sz w:val="28"/>
          <w:szCs w:val="28"/>
        </w:rPr>
        <w:t xml:space="preserve">Plus de </w:t>
      </w:r>
      <w:r w:rsidRPr="00D40DFF">
        <w:rPr>
          <w:rFonts w:ascii="Arial" w:hAnsi="Arial" w:cs="Arial"/>
          <w:b/>
          <w:bCs/>
          <w:sz w:val="28"/>
          <w:szCs w:val="28"/>
        </w:rPr>
        <w:t>34</w:t>
      </w:r>
      <w:r>
        <w:rPr>
          <w:rFonts w:ascii="Arial" w:hAnsi="Arial" w:cs="Arial"/>
          <w:b/>
          <w:bCs/>
          <w:sz w:val="28"/>
          <w:szCs w:val="28"/>
        </w:rPr>
        <w:t xml:space="preserve"> millions d’euros pour accompagner le</w:t>
      </w:r>
      <w:r w:rsidR="00EE3F9F">
        <w:rPr>
          <w:rFonts w:ascii="Arial" w:hAnsi="Arial" w:cs="Arial"/>
          <w:b/>
          <w:bCs/>
          <w:sz w:val="28"/>
          <w:szCs w:val="28"/>
        </w:rPr>
        <w:t xml:space="preserve"> développement de</w:t>
      </w:r>
      <w:r>
        <w:rPr>
          <w:rFonts w:ascii="Arial" w:hAnsi="Arial" w:cs="Arial"/>
          <w:b/>
          <w:bCs/>
          <w:sz w:val="28"/>
          <w:szCs w:val="28"/>
        </w:rPr>
        <w:t xml:space="preserve"> projets</w:t>
      </w:r>
      <w:r w:rsidR="00EE3F9F">
        <w:rPr>
          <w:rFonts w:ascii="Arial" w:hAnsi="Arial" w:cs="Arial"/>
          <w:b/>
          <w:bCs/>
          <w:sz w:val="28"/>
          <w:szCs w:val="28"/>
        </w:rPr>
        <w:t xml:space="preserve"> structurants</w:t>
      </w:r>
      <w:r>
        <w:rPr>
          <w:rFonts w:ascii="Arial" w:hAnsi="Arial" w:cs="Arial"/>
          <w:b/>
          <w:bCs/>
          <w:sz w:val="28"/>
          <w:szCs w:val="28"/>
        </w:rPr>
        <w:t xml:space="preserve"> </w:t>
      </w:r>
      <w:r w:rsidR="00EE3F9F">
        <w:rPr>
          <w:rFonts w:ascii="Arial" w:hAnsi="Arial" w:cs="Arial"/>
          <w:b/>
          <w:bCs/>
          <w:sz w:val="28"/>
          <w:szCs w:val="28"/>
        </w:rPr>
        <w:t>sur le territoire de la</w:t>
      </w:r>
      <w:r>
        <w:rPr>
          <w:rFonts w:ascii="Arial" w:hAnsi="Arial" w:cs="Arial"/>
          <w:b/>
          <w:bCs/>
          <w:sz w:val="28"/>
          <w:szCs w:val="28"/>
        </w:rPr>
        <w:t xml:space="preserve"> Communauté Urbaine d’Alençon</w:t>
      </w:r>
      <w:bookmarkEnd w:id="0"/>
    </w:p>
    <w:p w14:paraId="35472E9E" w14:textId="77777777" w:rsidR="007D7A01" w:rsidRPr="007D7A01" w:rsidRDefault="007D7A01" w:rsidP="007D7A01">
      <w:pPr>
        <w:jc w:val="both"/>
        <w:rPr>
          <w:rFonts w:ascii="Arial" w:eastAsia="Calibri" w:hAnsi="Arial" w:cs="Arial"/>
          <w:b/>
          <w:bCs/>
          <w:sz w:val="28"/>
          <w:szCs w:val="28"/>
        </w:rPr>
      </w:pPr>
    </w:p>
    <w:p w14:paraId="06D44256" w14:textId="0F8C3421" w:rsidR="007D7A01" w:rsidRPr="007D7A01" w:rsidRDefault="007D7A01" w:rsidP="007D7A01">
      <w:pPr>
        <w:jc w:val="both"/>
        <w:rPr>
          <w:rFonts w:ascii="Arial" w:eastAsia="Calibri" w:hAnsi="Arial" w:cs="Arial"/>
          <w:b/>
          <w:bCs/>
        </w:rPr>
      </w:pPr>
      <w:r w:rsidRPr="007D7A01">
        <w:rPr>
          <w:rFonts w:ascii="Arial" w:eastAsia="Calibri" w:hAnsi="Arial" w:cs="Arial"/>
          <w:b/>
          <w:bCs/>
        </w:rPr>
        <w:t xml:space="preserve">Hervé Morin, Président de la Région Normandie, Christophe de Balorre, Président du Département de l’Orne, et Joaquim </w:t>
      </w:r>
      <w:proofErr w:type="spellStart"/>
      <w:r w:rsidRPr="007D7A01">
        <w:rPr>
          <w:rFonts w:ascii="Arial" w:eastAsia="Calibri" w:hAnsi="Arial" w:cs="Arial"/>
          <w:b/>
          <w:bCs/>
        </w:rPr>
        <w:t>Pueyo</w:t>
      </w:r>
      <w:proofErr w:type="spellEnd"/>
      <w:r w:rsidRPr="007D7A01">
        <w:rPr>
          <w:rFonts w:ascii="Arial" w:eastAsia="Calibri" w:hAnsi="Arial" w:cs="Arial"/>
          <w:b/>
          <w:bCs/>
        </w:rPr>
        <w:t xml:space="preserve">, Président de la Communauté Urbaine d’Alençon et Maire d’Alençon, ont officiellement signé, ce jour, à l’Hôtel de Ville d’Alençon, le contrat de territoire 2017-2022 révisé. Plus de 34 millions d’euros, soit près de 3 millions d’euros supplémentaires par rapport à la version initiale du contrat, sont mobilisés dans ce cadre pour accompagner le développement de 30 projets structurants prêts à être lancés sur le territoire de la Communauté Urbaine d’Alençon.  Ces projets, qui participeront à la relance économique du territoire, sont soutenus à hauteur de plus de 6,87 millions d’euros par la </w:t>
      </w:r>
      <w:r w:rsidR="00212844">
        <w:rPr>
          <w:rFonts w:ascii="Arial" w:eastAsia="Calibri" w:hAnsi="Arial" w:cs="Arial"/>
          <w:b/>
          <w:bCs/>
        </w:rPr>
        <w:t xml:space="preserve">Région </w:t>
      </w:r>
      <w:r w:rsidRPr="007D7A01">
        <w:rPr>
          <w:rFonts w:ascii="Arial" w:eastAsia="Calibri" w:hAnsi="Arial" w:cs="Arial"/>
          <w:b/>
          <w:bCs/>
        </w:rPr>
        <w:t>et de plus de 1,13 million d’euros par le Département de l’Orne.</w:t>
      </w:r>
    </w:p>
    <w:p w14:paraId="1801960A" w14:textId="77777777" w:rsidR="007D7A01" w:rsidRPr="007D7A01" w:rsidRDefault="007D7A01" w:rsidP="007D7A01">
      <w:pPr>
        <w:jc w:val="both"/>
        <w:rPr>
          <w:rFonts w:ascii="Arial" w:eastAsia="Calibri" w:hAnsi="Arial" w:cs="Arial"/>
        </w:rPr>
      </w:pPr>
    </w:p>
    <w:p w14:paraId="0FE5CB56" w14:textId="77777777" w:rsidR="007D7A01" w:rsidRPr="007D7A01" w:rsidRDefault="007D7A01" w:rsidP="007D7A01">
      <w:pPr>
        <w:jc w:val="both"/>
        <w:rPr>
          <w:rFonts w:ascii="Arial" w:eastAsia="Calibri" w:hAnsi="Arial" w:cs="Arial"/>
          <w:i/>
          <w:iCs/>
        </w:rPr>
      </w:pPr>
      <w:r w:rsidRPr="007D7A01">
        <w:rPr>
          <w:rFonts w:ascii="Arial" w:eastAsia="Calibri" w:hAnsi="Arial" w:cs="Arial"/>
          <w:i/>
          <w:iCs/>
        </w:rPr>
        <w:t>« Plus que jamais, notre devoir est d’accompagner les projets structurants et facteurs de développement pour les territoires normands. C’est pourquoi, afin de favoriser la relance dans le contexte actuel de crise sanitaire et économique, la Région, en lien avec les Départements, a proposé aux intercommunalités de revoir les contrats de territoire dans l’objectif de prioriser les projets prêts à démarrer et nécessaires aux territoire</w:t>
      </w:r>
      <w:bookmarkStart w:id="1" w:name="_GoBack"/>
      <w:bookmarkEnd w:id="1"/>
      <w:r w:rsidRPr="007D7A01">
        <w:rPr>
          <w:rFonts w:ascii="Arial" w:eastAsia="Calibri" w:hAnsi="Arial" w:cs="Arial"/>
          <w:i/>
          <w:iCs/>
        </w:rPr>
        <w:t xml:space="preserve">s pour préserver les dynamiques locales. Nous avons, par ailleurs, décidé de prolonger d’une année la période de contractualisation territoriale initiale afin de permettre aux territoires d’engager jusqu’en 2022 leurs projets, avec l’assurance du maintien d’un soutien financier de la Région » </w:t>
      </w:r>
      <w:r w:rsidRPr="007D7A01">
        <w:rPr>
          <w:rFonts w:ascii="Arial" w:eastAsia="Calibri" w:hAnsi="Arial" w:cs="Arial"/>
        </w:rPr>
        <w:t>a rappelé Hervé Morin, Président de la Région Normandie.</w:t>
      </w:r>
      <w:r w:rsidRPr="007D7A01">
        <w:rPr>
          <w:rFonts w:ascii="Arial" w:eastAsia="Calibri" w:hAnsi="Arial" w:cs="Arial"/>
          <w:i/>
          <w:iCs/>
        </w:rPr>
        <w:t xml:space="preserve"> </w:t>
      </w:r>
    </w:p>
    <w:p w14:paraId="7DB66394" w14:textId="77777777" w:rsidR="007D7A01" w:rsidRPr="007D7A01" w:rsidRDefault="007D7A01" w:rsidP="007D7A01">
      <w:pPr>
        <w:jc w:val="both"/>
        <w:rPr>
          <w:rFonts w:ascii="Arial" w:eastAsia="Calibri" w:hAnsi="Arial" w:cs="Arial"/>
          <w:i/>
          <w:iCs/>
        </w:rPr>
      </w:pPr>
    </w:p>
    <w:p w14:paraId="39293CFC" w14:textId="5D12CC9F" w:rsidR="006F1A70" w:rsidRPr="006F1A70" w:rsidRDefault="006F1A70" w:rsidP="007D7A01">
      <w:pPr>
        <w:jc w:val="both"/>
        <w:rPr>
          <w:rFonts w:ascii="Arial" w:eastAsia="Calibri" w:hAnsi="Arial" w:cs="Arial"/>
          <w:iCs/>
        </w:rPr>
      </w:pPr>
      <w:r w:rsidRPr="006F1A70">
        <w:rPr>
          <w:rFonts w:ascii="Arial" w:eastAsia="Calibri" w:hAnsi="Arial" w:cs="Arial"/>
          <w:i/>
          <w:iCs/>
        </w:rPr>
        <w:t xml:space="preserve">« Ce contrat est un véritable partenariat gagnant-gagnant qui répond aux besoins et aux attentes de nos territoires et de leurs habitants. Le Conseil départemental ne cesse d’adapter ses politiques au plus près du terrain et des réalités du quotidien. Déploiement de la fibre à l’habitant et objectif de l’internet très haut débit pour tous, partenariats scellés avec les collectivités, associations, professionnels, tant en ville que dans les territoires ruraux. Que de moyens mis en œuvre pour accroitre l’attractivité de l’Orne ! » </w:t>
      </w:r>
      <w:r w:rsidRPr="006F1A70">
        <w:rPr>
          <w:rFonts w:ascii="Arial" w:eastAsia="Calibri" w:hAnsi="Arial" w:cs="Arial"/>
          <w:iCs/>
        </w:rPr>
        <w:t>a souligné Christophe de Balorre, Président du Département de l’Orne.</w:t>
      </w:r>
    </w:p>
    <w:p w14:paraId="64713830" w14:textId="77777777" w:rsidR="007D7A01" w:rsidRPr="007D7A01" w:rsidRDefault="007D7A01" w:rsidP="007D7A01">
      <w:pPr>
        <w:jc w:val="both"/>
        <w:rPr>
          <w:rFonts w:ascii="Arial" w:eastAsia="Calibri" w:hAnsi="Arial" w:cs="Arial"/>
          <w:i/>
          <w:iCs/>
          <w:highlight w:val="yellow"/>
        </w:rPr>
      </w:pPr>
    </w:p>
    <w:p w14:paraId="66857D93" w14:textId="2D219093" w:rsidR="007D7A01" w:rsidRPr="007D7A01" w:rsidRDefault="009E6D27" w:rsidP="007D7A01">
      <w:pPr>
        <w:jc w:val="both"/>
        <w:rPr>
          <w:rFonts w:ascii="Arial" w:eastAsia="Calibri" w:hAnsi="Arial" w:cs="Arial"/>
          <w:i/>
          <w:iCs/>
        </w:rPr>
      </w:pPr>
      <w:r>
        <w:rPr>
          <w:rFonts w:ascii="Arial" w:eastAsia="Calibri" w:hAnsi="Arial" w:cs="Arial"/>
          <w:i/>
          <w:iCs/>
        </w:rPr>
        <w:t>« </w:t>
      </w:r>
      <w:r w:rsidRPr="009E6D27">
        <w:rPr>
          <w:rFonts w:ascii="Arial" w:eastAsia="Calibri" w:hAnsi="Arial" w:cs="Arial"/>
          <w:i/>
          <w:iCs/>
        </w:rPr>
        <w:t xml:space="preserve">Ce contrat de territoire qui lie nos collectivités traduit une ambition et une vision commune pour notre attractivité : à l’échelle intercommunale, départementale et régionale. Cette révision vient renforcer notre coopération et l’étendue de notre action au service de la Communauté Urbaine d’Alençon et de ses habitants. Nous avons plus que jamais besoin d’investir dans des projets structurants pour l’avenir, qui améliorent notre vie quotidienne, nos services publics, et qui contribuent au rayonnement de notre territoire. Ce soutien renouvelé de la Région </w:t>
      </w:r>
      <w:r w:rsidRPr="009E6D27">
        <w:rPr>
          <w:rFonts w:ascii="Arial" w:eastAsia="Calibri" w:hAnsi="Arial" w:cs="Arial"/>
          <w:i/>
          <w:iCs/>
        </w:rPr>
        <w:lastRenderedPageBreak/>
        <w:t>Normandie et du Département de l’Orne est essentiel dans l’accompagnement de nos transitions économique, environnementale, sociale et identitaire</w:t>
      </w:r>
      <w:r>
        <w:rPr>
          <w:rFonts w:ascii="Arial" w:eastAsia="Calibri" w:hAnsi="Arial" w:cs="Arial"/>
          <w:i/>
          <w:iCs/>
        </w:rPr>
        <w:t> </w:t>
      </w:r>
      <w:r w:rsidRPr="009E6D27">
        <w:rPr>
          <w:rFonts w:ascii="Arial" w:eastAsia="Calibri" w:hAnsi="Arial" w:cs="Arial"/>
          <w:i/>
          <w:iCs/>
        </w:rPr>
        <w:t xml:space="preserve">» </w:t>
      </w:r>
      <w:r w:rsidRPr="009E6D27">
        <w:rPr>
          <w:rFonts w:ascii="Arial" w:eastAsia="Calibri" w:hAnsi="Arial" w:cs="Arial"/>
          <w:iCs/>
        </w:rPr>
        <w:t>a déclaré Joaquim</w:t>
      </w:r>
      <w:r w:rsidR="007D7A01" w:rsidRPr="009E6D27">
        <w:rPr>
          <w:rFonts w:ascii="Arial" w:eastAsia="Calibri" w:hAnsi="Arial" w:cs="Arial"/>
          <w:iCs/>
        </w:rPr>
        <w:t xml:space="preserve"> </w:t>
      </w:r>
      <w:proofErr w:type="spellStart"/>
      <w:r w:rsidR="007D7A01" w:rsidRPr="009E6D27">
        <w:rPr>
          <w:rFonts w:ascii="Arial" w:eastAsia="Calibri" w:hAnsi="Arial" w:cs="Arial"/>
          <w:iCs/>
        </w:rPr>
        <w:t>Pueyo</w:t>
      </w:r>
      <w:proofErr w:type="spellEnd"/>
      <w:r w:rsidR="007D7A01" w:rsidRPr="009E6D27">
        <w:rPr>
          <w:rFonts w:ascii="Arial" w:eastAsia="Calibri" w:hAnsi="Arial" w:cs="Arial"/>
          <w:iCs/>
        </w:rPr>
        <w:t>, Président de la Communauté Urbaine d’Alençon et Maire d’Alençon</w:t>
      </w:r>
      <w:r w:rsidRPr="009E6D27">
        <w:rPr>
          <w:rFonts w:ascii="Arial" w:eastAsia="Calibri" w:hAnsi="Arial" w:cs="Arial"/>
          <w:iCs/>
        </w:rPr>
        <w:t>.</w:t>
      </w:r>
    </w:p>
    <w:p w14:paraId="2A2F5F13" w14:textId="77777777" w:rsidR="007D7A01" w:rsidRPr="007D7A01" w:rsidRDefault="007D7A01" w:rsidP="007D7A01">
      <w:pPr>
        <w:jc w:val="both"/>
        <w:rPr>
          <w:rFonts w:ascii="Arial" w:eastAsia="Calibri" w:hAnsi="Arial" w:cs="Arial"/>
        </w:rPr>
      </w:pPr>
    </w:p>
    <w:p w14:paraId="765F1A3D" w14:textId="77777777" w:rsidR="007D7A01" w:rsidRPr="007D7A01" w:rsidRDefault="007D7A01" w:rsidP="007D7A01">
      <w:pPr>
        <w:jc w:val="both"/>
        <w:rPr>
          <w:rFonts w:ascii="Arial" w:eastAsia="Calibri" w:hAnsi="Arial" w:cs="Arial"/>
        </w:rPr>
      </w:pPr>
      <w:r w:rsidRPr="007D7A01">
        <w:rPr>
          <w:rFonts w:ascii="Arial" w:eastAsia="Calibri" w:hAnsi="Arial" w:cs="Arial"/>
        </w:rPr>
        <w:t xml:space="preserve">Ce nouvel engagement pour la période 2017-2022 permettra le développement de projets structurants pour le territoire de la Communauté Urbaine d’Alençon dans des domaines variés tels que la santé, la mobilité, l’aménagement du centre-ville, la rénovation dans les quartiers prioritaires, la performance énergétique, l’amélioration des services rendus aux usagers, ou encore le tourisme. </w:t>
      </w:r>
    </w:p>
    <w:p w14:paraId="397E9B29" w14:textId="77777777" w:rsidR="007D7A01" w:rsidRPr="007D7A01" w:rsidRDefault="007D7A01" w:rsidP="007D7A01">
      <w:pPr>
        <w:jc w:val="both"/>
        <w:rPr>
          <w:rFonts w:ascii="Arial" w:eastAsia="Calibri" w:hAnsi="Arial" w:cs="Arial"/>
        </w:rPr>
      </w:pPr>
    </w:p>
    <w:p w14:paraId="49133741" w14:textId="2E793C92" w:rsidR="007D7A01" w:rsidRPr="007D7A01" w:rsidRDefault="007D7A01" w:rsidP="007D7A01">
      <w:pPr>
        <w:jc w:val="both"/>
        <w:rPr>
          <w:rFonts w:ascii="Arial" w:eastAsia="Calibri" w:hAnsi="Arial" w:cs="Arial"/>
        </w:rPr>
      </w:pPr>
      <w:r w:rsidRPr="007D7A01">
        <w:rPr>
          <w:rFonts w:ascii="Arial" w:eastAsia="Calibri" w:hAnsi="Arial" w:cs="Arial"/>
        </w:rPr>
        <w:t xml:space="preserve">7 nouvelles opérations ont été ajoutées dans le cadre de la révision du contrat de </w:t>
      </w:r>
      <w:r w:rsidR="009E6D27" w:rsidRPr="007D7A01">
        <w:rPr>
          <w:rFonts w:ascii="Arial" w:eastAsia="Calibri" w:hAnsi="Arial" w:cs="Arial"/>
        </w:rPr>
        <w:t>territoire :</w:t>
      </w:r>
      <w:r w:rsidRPr="007D7A01">
        <w:rPr>
          <w:rFonts w:ascii="Arial" w:eastAsia="Calibri" w:hAnsi="Arial" w:cs="Arial"/>
        </w:rPr>
        <w:t xml:space="preserve"> </w:t>
      </w:r>
    </w:p>
    <w:p w14:paraId="013B9DC5" w14:textId="77777777" w:rsidR="007D7A01" w:rsidRPr="007D7A01" w:rsidRDefault="007D7A01" w:rsidP="007D7A01">
      <w:pPr>
        <w:numPr>
          <w:ilvl w:val="0"/>
          <w:numId w:val="8"/>
        </w:numPr>
        <w:contextualSpacing/>
        <w:jc w:val="both"/>
        <w:rPr>
          <w:rFonts w:ascii="Arial" w:eastAsia="Times New Roman" w:hAnsi="Arial" w:cs="Arial"/>
        </w:rPr>
      </w:pPr>
      <w:r w:rsidRPr="007D7A01">
        <w:rPr>
          <w:rFonts w:ascii="Arial" w:eastAsia="Times New Roman" w:hAnsi="Arial" w:cs="Arial"/>
        </w:rPr>
        <w:t xml:space="preserve">Création de liaisons douces pour la traversée des hameaux de </w:t>
      </w:r>
      <w:proofErr w:type="spellStart"/>
      <w:r w:rsidRPr="007D7A01">
        <w:rPr>
          <w:rFonts w:ascii="Arial" w:eastAsia="Times New Roman" w:hAnsi="Arial" w:cs="Arial"/>
        </w:rPr>
        <w:t>Beaubourdel</w:t>
      </w:r>
      <w:proofErr w:type="spellEnd"/>
      <w:r w:rsidRPr="007D7A01">
        <w:rPr>
          <w:rFonts w:ascii="Arial" w:eastAsia="Times New Roman" w:hAnsi="Arial" w:cs="Arial"/>
        </w:rPr>
        <w:t xml:space="preserve"> et la </w:t>
      </w:r>
      <w:proofErr w:type="spellStart"/>
      <w:r w:rsidRPr="007D7A01">
        <w:rPr>
          <w:rFonts w:ascii="Arial" w:eastAsia="Times New Roman" w:hAnsi="Arial" w:cs="Arial"/>
        </w:rPr>
        <w:t>Cuissaye</w:t>
      </w:r>
      <w:proofErr w:type="spellEnd"/>
      <w:r w:rsidRPr="007D7A01">
        <w:rPr>
          <w:rFonts w:ascii="Arial" w:eastAsia="Times New Roman" w:hAnsi="Arial" w:cs="Arial"/>
        </w:rPr>
        <w:t xml:space="preserve"> à Lonrai</w:t>
      </w:r>
    </w:p>
    <w:p w14:paraId="67204A48" w14:textId="77777777" w:rsidR="007D7A01" w:rsidRPr="007D7A01" w:rsidRDefault="007D7A01" w:rsidP="007D7A01">
      <w:pPr>
        <w:numPr>
          <w:ilvl w:val="0"/>
          <w:numId w:val="8"/>
        </w:numPr>
        <w:contextualSpacing/>
        <w:jc w:val="both"/>
        <w:rPr>
          <w:rFonts w:ascii="Arial" w:eastAsia="Times New Roman" w:hAnsi="Arial" w:cs="Arial"/>
        </w:rPr>
      </w:pPr>
      <w:r w:rsidRPr="007D7A01">
        <w:rPr>
          <w:rFonts w:ascii="Arial" w:eastAsia="Times New Roman" w:hAnsi="Arial" w:cs="Arial"/>
        </w:rPr>
        <w:t xml:space="preserve">La création d’une voie verte entre le cœur de ville et le site universitaire de </w:t>
      </w:r>
      <w:proofErr w:type="spellStart"/>
      <w:r w:rsidRPr="007D7A01">
        <w:rPr>
          <w:rFonts w:ascii="Arial" w:eastAsia="Times New Roman" w:hAnsi="Arial" w:cs="Arial"/>
        </w:rPr>
        <w:t>Montfoulon</w:t>
      </w:r>
      <w:proofErr w:type="spellEnd"/>
    </w:p>
    <w:p w14:paraId="5CCEA371" w14:textId="77777777" w:rsidR="007D7A01" w:rsidRPr="007D7A01" w:rsidRDefault="007D7A01" w:rsidP="007D7A01">
      <w:pPr>
        <w:numPr>
          <w:ilvl w:val="0"/>
          <w:numId w:val="8"/>
        </w:numPr>
        <w:contextualSpacing/>
        <w:jc w:val="both"/>
        <w:rPr>
          <w:rFonts w:ascii="Arial" w:eastAsia="Times New Roman" w:hAnsi="Arial" w:cs="Arial"/>
        </w:rPr>
      </w:pPr>
      <w:r w:rsidRPr="007D7A01">
        <w:rPr>
          <w:rFonts w:ascii="Arial" w:eastAsia="Times New Roman" w:hAnsi="Arial" w:cs="Arial"/>
        </w:rPr>
        <w:t>L’aménagement de la rue Luther King à Alençon</w:t>
      </w:r>
    </w:p>
    <w:p w14:paraId="7E6111F2" w14:textId="77777777" w:rsidR="007D7A01" w:rsidRPr="007D7A01" w:rsidRDefault="007D7A01" w:rsidP="007D7A01">
      <w:pPr>
        <w:numPr>
          <w:ilvl w:val="0"/>
          <w:numId w:val="8"/>
        </w:numPr>
        <w:contextualSpacing/>
        <w:jc w:val="both"/>
        <w:rPr>
          <w:rFonts w:ascii="Arial" w:eastAsia="Times New Roman" w:hAnsi="Arial" w:cs="Arial"/>
        </w:rPr>
      </w:pPr>
      <w:r w:rsidRPr="007D7A01">
        <w:rPr>
          <w:rFonts w:ascii="Arial" w:eastAsia="Times New Roman" w:hAnsi="Arial" w:cs="Arial"/>
        </w:rPr>
        <w:t>L’aménagement des Berges de la Sarthe à Alençon</w:t>
      </w:r>
    </w:p>
    <w:p w14:paraId="6CFA6054" w14:textId="77777777" w:rsidR="007D7A01" w:rsidRPr="007D7A01" w:rsidRDefault="007D7A01" w:rsidP="007D7A01">
      <w:pPr>
        <w:numPr>
          <w:ilvl w:val="0"/>
          <w:numId w:val="8"/>
        </w:numPr>
        <w:contextualSpacing/>
        <w:jc w:val="both"/>
        <w:rPr>
          <w:rFonts w:ascii="Arial" w:eastAsia="Times New Roman" w:hAnsi="Arial" w:cs="Arial"/>
        </w:rPr>
      </w:pPr>
      <w:r w:rsidRPr="007D7A01">
        <w:rPr>
          <w:rFonts w:ascii="Arial" w:eastAsia="Times New Roman" w:hAnsi="Arial" w:cs="Arial"/>
        </w:rPr>
        <w:t>La requalification de l’avenue Winston Churchill à Alençon</w:t>
      </w:r>
    </w:p>
    <w:p w14:paraId="5C4E7A9D" w14:textId="77777777" w:rsidR="007D7A01" w:rsidRPr="007D7A01" w:rsidRDefault="007D7A01" w:rsidP="007D7A01">
      <w:pPr>
        <w:numPr>
          <w:ilvl w:val="0"/>
          <w:numId w:val="8"/>
        </w:numPr>
        <w:contextualSpacing/>
        <w:jc w:val="both"/>
        <w:rPr>
          <w:rFonts w:ascii="Arial" w:eastAsia="Times New Roman" w:hAnsi="Arial" w:cs="Arial"/>
        </w:rPr>
      </w:pPr>
      <w:r w:rsidRPr="007D7A01">
        <w:rPr>
          <w:rFonts w:ascii="Arial" w:eastAsia="Times New Roman" w:hAnsi="Arial" w:cs="Arial"/>
        </w:rPr>
        <w:t>L’aménagement de la rue Claude Bernard et de la rue Vicques à Alençon</w:t>
      </w:r>
    </w:p>
    <w:p w14:paraId="49C2BBDE" w14:textId="77777777" w:rsidR="007D7A01" w:rsidRPr="007D7A01" w:rsidRDefault="007D7A01" w:rsidP="007D7A01">
      <w:pPr>
        <w:numPr>
          <w:ilvl w:val="0"/>
          <w:numId w:val="8"/>
        </w:numPr>
        <w:contextualSpacing/>
        <w:jc w:val="both"/>
        <w:rPr>
          <w:rFonts w:ascii="Arial" w:eastAsia="Times New Roman" w:hAnsi="Arial" w:cs="Arial"/>
        </w:rPr>
      </w:pPr>
      <w:r w:rsidRPr="007D7A01">
        <w:rPr>
          <w:rFonts w:ascii="Arial" w:eastAsia="Times New Roman" w:hAnsi="Arial" w:cs="Arial"/>
        </w:rPr>
        <w:t>L’opération collective de modernisation des équipements et des commerces</w:t>
      </w:r>
    </w:p>
    <w:p w14:paraId="4EADFD87" w14:textId="77777777" w:rsidR="007D7A01" w:rsidRPr="007D7A01" w:rsidRDefault="007D7A01" w:rsidP="007D7A01">
      <w:pPr>
        <w:jc w:val="both"/>
        <w:rPr>
          <w:rFonts w:ascii="Arial" w:eastAsia="Calibri" w:hAnsi="Arial" w:cs="Arial"/>
        </w:rPr>
      </w:pPr>
    </w:p>
    <w:p w14:paraId="03E401A2" w14:textId="77777777" w:rsidR="007D7A01" w:rsidRPr="007D7A01" w:rsidRDefault="007D7A01" w:rsidP="007D7A01">
      <w:pPr>
        <w:spacing w:after="120"/>
        <w:jc w:val="both"/>
        <w:rPr>
          <w:rFonts w:ascii="Arial" w:eastAsia="Calibri" w:hAnsi="Arial" w:cs="Arial"/>
        </w:rPr>
      </w:pPr>
      <w:r w:rsidRPr="007D7A01">
        <w:rPr>
          <w:rFonts w:ascii="Arial" w:eastAsia="Calibri" w:hAnsi="Arial" w:cs="Arial"/>
        </w:rPr>
        <w:t xml:space="preserve">Une vingtaine d’autres projets figurant déjà dans la version initiale du contrat de territoire font aussi l’objet d’un accompagnement, parmi lesquels : </w:t>
      </w:r>
    </w:p>
    <w:p w14:paraId="5D1F524E" w14:textId="77777777" w:rsidR="007D7A01" w:rsidRPr="007D7A01" w:rsidRDefault="007D7A01" w:rsidP="007D7A01">
      <w:pPr>
        <w:numPr>
          <w:ilvl w:val="0"/>
          <w:numId w:val="9"/>
        </w:numPr>
        <w:contextualSpacing/>
        <w:jc w:val="both"/>
        <w:rPr>
          <w:rFonts w:ascii="Arial" w:eastAsia="Times New Roman" w:hAnsi="Arial" w:cs="Arial"/>
        </w:rPr>
      </w:pPr>
      <w:proofErr w:type="gramStart"/>
      <w:r w:rsidRPr="007D7A01">
        <w:rPr>
          <w:rFonts w:ascii="Arial" w:eastAsia="Times New Roman" w:hAnsi="Arial" w:cs="Arial"/>
        </w:rPr>
        <w:t>la</w:t>
      </w:r>
      <w:proofErr w:type="gramEnd"/>
      <w:r w:rsidRPr="007D7A01">
        <w:rPr>
          <w:rFonts w:ascii="Arial" w:eastAsia="Times New Roman" w:hAnsi="Arial" w:cs="Arial"/>
        </w:rPr>
        <w:t xml:space="preserve"> création de deux Pôles de Santé Libéral et Ambulatoire (PSLA) avec chacun une antenne</w:t>
      </w:r>
    </w:p>
    <w:p w14:paraId="15A56BDB" w14:textId="77777777" w:rsidR="007D7A01" w:rsidRPr="007D7A01" w:rsidRDefault="007D7A01" w:rsidP="007D7A01">
      <w:pPr>
        <w:numPr>
          <w:ilvl w:val="0"/>
          <w:numId w:val="9"/>
        </w:numPr>
        <w:contextualSpacing/>
        <w:jc w:val="both"/>
        <w:rPr>
          <w:rFonts w:ascii="Arial" w:eastAsia="Times New Roman" w:hAnsi="Arial" w:cs="Arial"/>
        </w:rPr>
      </w:pPr>
      <w:proofErr w:type="gramStart"/>
      <w:r w:rsidRPr="007D7A01">
        <w:rPr>
          <w:rFonts w:ascii="Arial" w:eastAsia="Times New Roman" w:hAnsi="Arial" w:cs="Arial"/>
        </w:rPr>
        <w:t>la</w:t>
      </w:r>
      <w:proofErr w:type="gramEnd"/>
      <w:r w:rsidRPr="007D7A01">
        <w:rPr>
          <w:rFonts w:ascii="Arial" w:eastAsia="Times New Roman" w:hAnsi="Arial" w:cs="Arial"/>
        </w:rPr>
        <w:t xml:space="preserve"> création d’un pôle d’échange multimodal à la gare </w:t>
      </w:r>
    </w:p>
    <w:p w14:paraId="06276B28" w14:textId="77777777" w:rsidR="007D7A01" w:rsidRPr="007D7A01" w:rsidRDefault="007D7A01" w:rsidP="007D7A01">
      <w:pPr>
        <w:numPr>
          <w:ilvl w:val="0"/>
          <w:numId w:val="9"/>
        </w:numPr>
        <w:contextualSpacing/>
        <w:jc w:val="both"/>
        <w:rPr>
          <w:rFonts w:ascii="Arial" w:eastAsia="Times New Roman" w:hAnsi="Arial" w:cs="Arial"/>
        </w:rPr>
      </w:pPr>
      <w:proofErr w:type="gramStart"/>
      <w:r w:rsidRPr="007D7A01">
        <w:rPr>
          <w:rFonts w:ascii="Arial" w:eastAsia="Times New Roman" w:hAnsi="Arial" w:cs="Arial"/>
        </w:rPr>
        <w:t>la</w:t>
      </w:r>
      <w:proofErr w:type="gramEnd"/>
      <w:r w:rsidRPr="007D7A01">
        <w:rPr>
          <w:rFonts w:ascii="Arial" w:eastAsia="Times New Roman" w:hAnsi="Arial" w:cs="Arial"/>
        </w:rPr>
        <w:t xml:space="preserve"> requalification du centre-ville commerçant</w:t>
      </w:r>
    </w:p>
    <w:p w14:paraId="314692A8" w14:textId="77777777" w:rsidR="007D7A01" w:rsidRPr="007D7A01" w:rsidRDefault="007D7A01" w:rsidP="007D7A01">
      <w:pPr>
        <w:numPr>
          <w:ilvl w:val="0"/>
          <w:numId w:val="9"/>
        </w:numPr>
        <w:contextualSpacing/>
        <w:jc w:val="both"/>
        <w:rPr>
          <w:rFonts w:ascii="Arial" w:eastAsia="Times New Roman" w:hAnsi="Arial" w:cs="Arial"/>
        </w:rPr>
      </w:pPr>
      <w:proofErr w:type="gramStart"/>
      <w:r w:rsidRPr="007D7A01">
        <w:rPr>
          <w:rFonts w:ascii="Arial" w:eastAsia="Times New Roman" w:hAnsi="Arial" w:cs="Arial"/>
        </w:rPr>
        <w:t>l’aménagement</w:t>
      </w:r>
      <w:proofErr w:type="gramEnd"/>
      <w:r w:rsidRPr="007D7A01">
        <w:rPr>
          <w:rFonts w:ascii="Arial" w:eastAsia="Times New Roman" w:hAnsi="Arial" w:cs="Arial"/>
        </w:rPr>
        <w:t xml:space="preserve"> des extérieurs du château des Ducs</w:t>
      </w:r>
    </w:p>
    <w:p w14:paraId="7B75088D" w14:textId="77777777" w:rsidR="007D7A01" w:rsidRPr="007D7A01" w:rsidRDefault="007D7A01" w:rsidP="007D7A01">
      <w:pPr>
        <w:numPr>
          <w:ilvl w:val="0"/>
          <w:numId w:val="9"/>
        </w:numPr>
        <w:contextualSpacing/>
        <w:jc w:val="both"/>
        <w:rPr>
          <w:rFonts w:ascii="Arial" w:eastAsia="Times New Roman" w:hAnsi="Arial" w:cs="Arial"/>
        </w:rPr>
      </w:pPr>
      <w:proofErr w:type="gramStart"/>
      <w:r w:rsidRPr="007D7A01">
        <w:rPr>
          <w:rFonts w:ascii="Arial" w:eastAsia="Times New Roman" w:hAnsi="Arial" w:cs="Arial"/>
        </w:rPr>
        <w:t>l’aménagement</w:t>
      </w:r>
      <w:proofErr w:type="gramEnd"/>
      <w:r w:rsidRPr="007D7A01">
        <w:rPr>
          <w:rFonts w:ascii="Arial" w:eastAsia="Times New Roman" w:hAnsi="Arial" w:cs="Arial"/>
        </w:rPr>
        <w:t xml:space="preserve"> de la place du Point du Jour</w:t>
      </w:r>
    </w:p>
    <w:p w14:paraId="53D5FB0A" w14:textId="77777777" w:rsidR="007D7A01" w:rsidRPr="007D7A01" w:rsidRDefault="007D7A01" w:rsidP="007D7A01">
      <w:pPr>
        <w:numPr>
          <w:ilvl w:val="0"/>
          <w:numId w:val="9"/>
        </w:numPr>
        <w:contextualSpacing/>
        <w:jc w:val="both"/>
        <w:rPr>
          <w:rFonts w:ascii="Arial" w:eastAsia="Times New Roman" w:hAnsi="Arial" w:cs="Arial"/>
        </w:rPr>
      </w:pPr>
      <w:proofErr w:type="gramStart"/>
      <w:r w:rsidRPr="007D7A01">
        <w:rPr>
          <w:rFonts w:ascii="Arial" w:eastAsia="Times New Roman" w:hAnsi="Arial" w:cs="Arial"/>
        </w:rPr>
        <w:t>la</w:t>
      </w:r>
      <w:proofErr w:type="gramEnd"/>
      <w:r w:rsidRPr="007D7A01">
        <w:rPr>
          <w:rFonts w:ascii="Arial" w:eastAsia="Times New Roman" w:hAnsi="Arial" w:cs="Arial"/>
        </w:rPr>
        <w:t xml:space="preserve"> restructuration d’un hôtel particulier pour les services du CCAS</w:t>
      </w:r>
    </w:p>
    <w:p w14:paraId="530C852D" w14:textId="77777777" w:rsidR="007D7A01" w:rsidRPr="007D7A01" w:rsidRDefault="007D7A01" w:rsidP="007D7A01">
      <w:pPr>
        <w:numPr>
          <w:ilvl w:val="0"/>
          <w:numId w:val="9"/>
        </w:numPr>
        <w:contextualSpacing/>
        <w:jc w:val="both"/>
        <w:rPr>
          <w:rFonts w:ascii="Arial" w:eastAsia="Times New Roman" w:hAnsi="Arial" w:cs="Arial"/>
        </w:rPr>
      </w:pPr>
      <w:proofErr w:type="gramStart"/>
      <w:r w:rsidRPr="007D7A01">
        <w:rPr>
          <w:rFonts w:ascii="Arial" w:eastAsia="Times New Roman" w:hAnsi="Arial" w:cs="Arial"/>
        </w:rPr>
        <w:t>la</w:t>
      </w:r>
      <w:proofErr w:type="gramEnd"/>
      <w:r w:rsidRPr="007D7A01">
        <w:rPr>
          <w:rFonts w:ascii="Arial" w:eastAsia="Times New Roman" w:hAnsi="Arial" w:cs="Arial"/>
        </w:rPr>
        <w:t xml:space="preserve"> création d’un nouveau bassin et l’aménagement des espaces extérieurs du centre aquatique </w:t>
      </w:r>
      <w:proofErr w:type="spellStart"/>
      <w:r w:rsidRPr="007D7A01">
        <w:rPr>
          <w:rFonts w:ascii="Arial" w:eastAsia="Times New Roman" w:hAnsi="Arial" w:cs="Arial"/>
        </w:rPr>
        <w:t>Alencéa</w:t>
      </w:r>
      <w:proofErr w:type="spellEnd"/>
    </w:p>
    <w:p w14:paraId="225DE152" w14:textId="77777777" w:rsidR="007D7A01" w:rsidRPr="007D7A01" w:rsidRDefault="007D7A01" w:rsidP="007D7A01">
      <w:pPr>
        <w:numPr>
          <w:ilvl w:val="0"/>
          <w:numId w:val="9"/>
        </w:numPr>
        <w:contextualSpacing/>
        <w:jc w:val="both"/>
        <w:rPr>
          <w:rFonts w:ascii="Arial" w:eastAsia="Times New Roman" w:hAnsi="Arial" w:cs="Arial"/>
        </w:rPr>
      </w:pPr>
      <w:proofErr w:type="gramStart"/>
      <w:r w:rsidRPr="007D7A01">
        <w:rPr>
          <w:rFonts w:ascii="Arial" w:eastAsia="Times New Roman" w:hAnsi="Arial" w:cs="Arial"/>
        </w:rPr>
        <w:t>l’extension</w:t>
      </w:r>
      <w:proofErr w:type="gramEnd"/>
      <w:r w:rsidRPr="007D7A01">
        <w:rPr>
          <w:rFonts w:ascii="Arial" w:eastAsia="Times New Roman" w:hAnsi="Arial" w:cs="Arial"/>
        </w:rPr>
        <w:t xml:space="preserve"> du conservatoire</w:t>
      </w:r>
    </w:p>
    <w:p w14:paraId="0699D5B1" w14:textId="77777777" w:rsidR="007D7A01" w:rsidRPr="007D7A01" w:rsidRDefault="007D7A01" w:rsidP="007D7A01">
      <w:pPr>
        <w:jc w:val="both"/>
        <w:rPr>
          <w:rFonts w:ascii="Arial" w:eastAsia="Calibri" w:hAnsi="Arial" w:cs="Arial"/>
        </w:rPr>
      </w:pPr>
    </w:p>
    <w:p w14:paraId="56A7A50A" w14:textId="77777777" w:rsidR="007D7A01" w:rsidRPr="007D7A01" w:rsidRDefault="007D7A01" w:rsidP="007D7A01">
      <w:pPr>
        <w:jc w:val="both"/>
        <w:rPr>
          <w:rFonts w:ascii="Arial" w:eastAsia="Calibri" w:hAnsi="Arial" w:cs="Arial"/>
          <w:lang w:eastAsia="fr-FR"/>
        </w:rPr>
      </w:pPr>
    </w:p>
    <w:p w14:paraId="0D5CEF7D" w14:textId="23D3D7AD" w:rsidR="007D7A01" w:rsidRDefault="007D7A01">
      <w:pPr>
        <w:rPr>
          <w:rFonts w:ascii="Arial" w:eastAsia="Calibri" w:hAnsi="Arial" w:cs="Arial"/>
          <w:lang w:eastAsia="fr-FR"/>
        </w:rPr>
      </w:pPr>
    </w:p>
    <w:p w14:paraId="25F8796B" w14:textId="77777777" w:rsidR="00ED0F25" w:rsidRPr="00ED0F25" w:rsidRDefault="00ED0F25" w:rsidP="00ED0F25">
      <w:pPr>
        <w:jc w:val="both"/>
        <w:rPr>
          <w:rFonts w:ascii="Arial" w:eastAsia="Calibri" w:hAnsi="Arial" w:cs="Arial"/>
          <w:sz w:val="20"/>
          <w:szCs w:val="20"/>
          <w:lang w:eastAsia="fr-FR"/>
        </w:rPr>
      </w:pPr>
      <w:r w:rsidRPr="00ED0F25">
        <w:rPr>
          <w:rFonts w:ascii="Arial" w:eastAsia="Calibri" w:hAnsi="Arial" w:cs="Arial"/>
          <w:sz w:val="20"/>
          <w:szCs w:val="20"/>
          <w:lang w:eastAsia="fr-FR"/>
        </w:rPr>
        <w:t>Contacts presse :</w:t>
      </w:r>
    </w:p>
    <w:p w14:paraId="4856C640" w14:textId="77777777" w:rsidR="00ED0F25" w:rsidRPr="00ED0F25" w:rsidRDefault="00ED0F25" w:rsidP="00ED0F25">
      <w:pPr>
        <w:jc w:val="both"/>
        <w:rPr>
          <w:rFonts w:ascii="Arial" w:eastAsia="Calibri" w:hAnsi="Arial" w:cs="Arial"/>
          <w:shd w:val="clear" w:color="auto" w:fill="FDFDFC"/>
          <w:lang w:eastAsia="fr-FR"/>
        </w:rPr>
      </w:pPr>
    </w:p>
    <w:tbl>
      <w:tblPr>
        <w:tblW w:w="9209" w:type="dxa"/>
        <w:tblLayout w:type="fixed"/>
        <w:tblCellMar>
          <w:left w:w="0" w:type="dxa"/>
          <w:right w:w="0" w:type="dxa"/>
        </w:tblCellMar>
        <w:tblLook w:val="04A0" w:firstRow="1" w:lastRow="0" w:firstColumn="1" w:lastColumn="0" w:noHBand="0" w:noVBand="1"/>
      </w:tblPr>
      <w:tblGrid>
        <w:gridCol w:w="3344"/>
        <w:gridCol w:w="2752"/>
        <w:gridCol w:w="3113"/>
      </w:tblGrid>
      <w:tr w:rsidR="00ED0F25" w:rsidRPr="00ED0F25" w14:paraId="5D659567" w14:textId="77777777" w:rsidTr="001D04A0">
        <w:tc>
          <w:tcPr>
            <w:tcW w:w="3344" w:type="dxa"/>
            <w:tcMar>
              <w:top w:w="0" w:type="dxa"/>
              <w:left w:w="108" w:type="dxa"/>
              <w:bottom w:w="0" w:type="dxa"/>
              <w:right w:w="108" w:type="dxa"/>
            </w:tcMar>
            <w:hideMark/>
          </w:tcPr>
          <w:p w14:paraId="440070EC" w14:textId="77777777" w:rsidR="00ED0F25" w:rsidRPr="00ED0F25" w:rsidRDefault="00ED0F25" w:rsidP="00ED0F25">
            <w:pPr>
              <w:jc w:val="both"/>
              <w:rPr>
                <w:rFonts w:ascii="Arial" w:eastAsia="Calibri" w:hAnsi="Arial" w:cs="Arial"/>
                <w:b/>
                <w:bCs/>
                <w:sz w:val="20"/>
                <w:szCs w:val="20"/>
                <w:shd w:val="clear" w:color="auto" w:fill="FDFDFC"/>
                <w:lang w:eastAsia="fr-FR"/>
              </w:rPr>
            </w:pPr>
            <w:r w:rsidRPr="00ED0F25">
              <w:rPr>
                <w:rFonts w:ascii="Arial" w:eastAsia="Calibri" w:hAnsi="Arial" w:cs="Arial"/>
                <w:b/>
                <w:bCs/>
                <w:sz w:val="20"/>
                <w:szCs w:val="20"/>
                <w:shd w:val="clear" w:color="auto" w:fill="FDFDFC"/>
                <w:lang w:eastAsia="fr-FR"/>
              </w:rPr>
              <w:t xml:space="preserve">Région Normandie : </w:t>
            </w:r>
          </w:p>
          <w:p w14:paraId="5FF8E83F" w14:textId="77777777" w:rsidR="00ED0F25" w:rsidRPr="00ED0F25" w:rsidRDefault="00ED0F25" w:rsidP="00ED0F25">
            <w:pPr>
              <w:jc w:val="both"/>
              <w:rPr>
                <w:rFonts w:ascii="Arial" w:eastAsia="Calibri" w:hAnsi="Arial" w:cs="Arial"/>
                <w:sz w:val="20"/>
                <w:szCs w:val="20"/>
                <w:shd w:val="clear" w:color="auto" w:fill="FDFDFC"/>
                <w:lang w:eastAsia="fr-FR"/>
              </w:rPr>
            </w:pPr>
            <w:r w:rsidRPr="00ED0F25">
              <w:rPr>
                <w:rFonts w:ascii="Arial" w:eastAsia="Calibri" w:hAnsi="Arial" w:cs="Arial"/>
                <w:sz w:val="20"/>
                <w:szCs w:val="20"/>
                <w:shd w:val="clear" w:color="auto" w:fill="FDFDFC"/>
                <w:lang w:eastAsia="fr-FR"/>
              </w:rPr>
              <w:t xml:space="preserve">Charlotte Chanteloup </w:t>
            </w:r>
          </w:p>
          <w:p w14:paraId="6AF2A2E8" w14:textId="77777777" w:rsidR="00ED0F25" w:rsidRPr="00ED0F25" w:rsidRDefault="00ED0F25" w:rsidP="00ED0F25">
            <w:pPr>
              <w:rPr>
                <w:rFonts w:ascii="Arial" w:eastAsia="Calibri" w:hAnsi="Arial" w:cs="Arial"/>
                <w:sz w:val="20"/>
                <w:szCs w:val="20"/>
                <w:shd w:val="clear" w:color="auto" w:fill="FDFDFC"/>
                <w:lang w:eastAsia="fr-FR"/>
              </w:rPr>
            </w:pPr>
            <w:r w:rsidRPr="00ED0F25">
              <w:rPr>
                <w:rFonts w:ascii="Arial" w:eastAsia="Calibri" w:hAnsi="Arial" w:cs="Arial"/>
                <w:sz w:val="20"/>
                <w:szCs w:val="20"/>
                <w:shd w:val="clear" w:color="auto" w:fill="FDFDFC"/>
                <w:lang w:eastAsia="fr-FR"/>
              </w:rPr>
              <w:t xml:space="preserve">02 31 06 98 96 </w:t>
            </w:r>
            <w:hyperlink r:id="rId10" w:history="1">
              <w:r w:rsidRPr="00ED0F25">
                <w:rPr>
                  <w:rFonts w:ascii="Arial" w:eastAsia="Calibri" w:hAnsi="Arial" w:cs="Arial"/>
                  <w:color w:val="0563C1"/>
                  <w:sz w:val="20"/>
                  <w:szCs w:val="20"/>
                  <w:u w:val="single"/>
                  <w:shd w:val="clear" w:color="auto" w:fill="FDFDFC"/>
                  <w:lang w:eastAsia="fr-FR"/>
                </w:rPr>
                <w:t>charlotte.chanteloup@normandie.fr</w:t>
              </w:r>
            </w:hyperlink>
          </w:p>
        </w:tc>
        <w:tc>
          <w:tcPr>
            <w:tcW w:w="2752" w:type="dxa"/>
            <w:tcMar>
              <w:top w:w="0" w:type="dxa"/>
              <w:left w:w="108" w:type="dxa"/>
              <w:bottom w:w="0" w:type="dxa"/>
              <w:right w:w="108" w:type="dxa"/>
            </w:tcMar>
            <w:hideMark/>
          </w:tcPr>
          <w:p w14:paraId="79609F4E" w14:textId="77777777" w:rsidR="00ED0F25" w:rsidRPr="00ED0F25" w:rsidRDefault="00ED0F25" w:rsidP="00ED0F25">
            <w:pPr>
              <w:jc w:val="both"/>
              <w:rPr>
                <w:rFonts w:ascii="Arial" w:eastAsia="Calibri" w:hAnsi="Arial" w:cs="Arial"/>
                <w:b/>
                <w:bCs/>
                <w:sz w:val="20"/>
                <w:szCs w:val="20"/>
                <w:shd w:val="clear" w:color="auto" w:fill="FDFDFC"/>
                <w:lang w:eastAsia="fr-FR"/>
              </w:rPr>
            </w:pPr>
            <w:r w:rsidRPr="00ED0F25">
              <w:rPr>
                <w:rFonts w:ascii="Arial" w:eastAsia="Calibri" w:hAnsi="Arial" w:cs="Arial"/>
                <w:b/>
                <w:bCs/>
                <w:sz w:val="20"/>
                <w:szCs w:val="20"/>
                <w:shd w:val="clear" w:color="auto" w:fill="FDFDFC"/>
                <w:lang w:eastAsia="fr-FR"/>
              </w:rPr>
              <w:t xml:space="preserve">Département de l’Orne : </w:t>
            </w:r>
          </w:p>
          <w:p w14:paraId="0ACC6B73" w14:textId="77777777" w:rsidR="00ED0F25" w:rsidRPr="00ED0F25" w:rsidRDefault="00ED0F25" w:rsidP="00ED0F25">
            <w:pPr>
              <w:jc w:val="both"/>
              <w:rPr>
                <w:rFonts w:ascii="Arial" w:eastAsia="Calibri" w:hAnsi="Arial" w:cs="Arial"/>
                <w:sz w:val="20"/>
                <w:szCs w:val="20"/>
                <w:shd w:val="clear" w:color="auto" w:fill="FDFDFC"/>
                <w:lang w:eastAsia="fr-FR"/>
              </w:rPr>
            </w:pPr>
            <w:r w:rsidRPr="00ED0F25">
              <w:rPr>
                <w:rFonts w:ascii="Arial" w:eastAsia="Calibri" w:hAnsi="Arial" w:cs="Arial"/>
                <w:sz w:val="20"/>
                <w:szCs w:val="20"/>
                <w:shd w:val="clear" w:color="auto" w:fill="FDFDFC"/>
                <w:lang w:eastAsia="fr-FR"/>
              </w:rPr>
              <w:t>Delphine Victor</w:t>
            </w:r>
          </w:p>
          <w:p w14:paraId="5F42D4D8" w14:textId="77777777" w:rsidR="00ED0F25" w:rsidRPr="00ED0F25" w:rsidRDefault="00ED0F25" w:rsidP="00ED0F25">
            <w:pPr>
              <w:jc w:val="both"/>
              <w:rPr>
                <w:rFonts w:ascii="Arial" w:eastAsia="Calibri" w:hAnsi="Arial" w:cs="Arial"/>
                <w:sz w:val="20"/>
                <w:szCs w:val="20"/>
                <w:shd w:val="clear" w:color="auto" w:fill="FDFDFC"/>
                <w:lang w:eastAsia="fr-FR"/>
              </w:rPr>
            </w:pPr>
            <w:r w:rsidRPr="00ED0F25">
              <w:rPr>
                <w:rFonts w:ascii="Arial" w:eastAsia="Calibri" w:hAnsi="Arial" w:cs="Arial"/>
                <w:sz w:val="20"/>
                <w:szCs w:val="20"/>
                <w:shd w:val="clear" w:color="auto" w:fill="FDFDFC"/>
                <w:lang w:eastAsia="fr-FR"/>
              </w:rPr>
              <w:t xml:space="preserve">02 33 81 60 00 - Poste 12 55 </w:t>
            </w:r>
          </w:p>
          <w:p w14:paraId="21EC59E8" w14:textId="77777777" w:rsidR="00ED0F25" w:rsidRPr="00ED0F25" w:rsidRDefault="006F1A70" w:rsidP="00ED0F25">
            <w:pPr>
              <w:jc w:val="both"/>
              <w:rPr>
                <w:rFonts w:ascii="Arial" w:eastAsia="Calibri" w:hAnsi="Arial" w:cs="Arial"/>
                <w:sz w:val="20"/>
                <w:szCs w:val="20"/>
                <w:shd w:val="clear" w:color="auto" w:fill="FDFDFC"/>
                <w:lang w:eastAsia="fr-FR"/>
              </w:rPr>
            </w:pPr>
            <w:hyperlink r:id="rId11" w:history="1">
              <w:r w:rsidR="00ED0F25" w:rsidRPr="00ED0F25">
                <w:rPr>
                  <w:rFonts w:ascii="Arial" w:eastAsia="Calibri" w:hAnsi="Arial" w:cs="Arial"/>
                  <w:color w:val="0563C1" w:themeColor="hyperlink"/>
                  <w:sz w:val="20"/>
                  <w:szCs w:val="20"/>
                  <w:u w:val="single"/>
                  <w:shd w:val="clear" w:color="auto" w:fill="FDFDFC"/>
                  <w:lang w:eastAsia="fr-FR"/>
                </w:rPr>
                <w:t>victor.delphine@orne.fr</w:t>
              </w:r>
            </w:hyperlink>
          </w:p>
          <w:p w14:paraId="0341E14B" w14:textId="77777777" w:rsidR="00ED0F25" w:rsidRPr="00ED0F25" w:rsidRDefault="00ED0F25" w:rsidP="00ED0F25">
            <w:pPr>
              <w:jc w:val="both"/>
              <w:rPr>
                <w:rFonts w:ascii="Arial" w:eastAsia="Calibri" w:hAnsi="Arial" w:cs="Arial"/>
                <w:sz w:val="20"/>
                <w:szCs w:val="20"/>
                <w:shd w:val="clear" w:color="auto" w:fill="FDFDFC"/>
                <w:lang w:eastAsia="fr-FR"/>
              </w:rPr>
            </w:pPr>
          </w:p>
        </w:tc>
        <w:tc>
          <w:tcPr>
            <w:tcW w:w="3113" w:type="dxa"/>
          </w:tcPr>
          <w:p w14:paraId="116C9CB7" w14:textId="77777777" w:rsidR="00ED0F25" w:rsidRPr="00ED0F25" w:rsidRDefault="00ED0F25" w:rsidP="00ED0F25">
            <w:pPr>
              <w:rPr>
                <w:rFonts w:ascii="Arial" w:eastAsia="Calibri" w:hAnsi="Arial" w:cs="Arial"/>
                <w:b/>
                <w:bCs/>
                <w:sz w:val="20"/>
                <w:szCs w:val="20"/>
                <w:shd w:val="clear" w:color="auto" w:fill="FDFDFC"/>
                <w:lang w:eastAsia="fr-FR"/>
              </w:rPr>
            </w:pPr>
            <w:r w:rsidRPr="00ED0F25">
              <w:rPr>
                <w:rFonts w:ascii="Arial" w:eastAsia="Calibri" w:hAnsi="Arial" w:cs="Arial"/>
                <w:b/>
                <w:bCs/>
                <w:sz w:val="20"/>
                <w:szCs w:val="20"/>
                <w:shd w:val="clear" w:color="auto" w:fill="FDFDFC"/>
                <w:lang w:eastAsia="fr-FR"/>
              </w:rPr>
              <w:t>Communauté Urbaine</w:t>
            </w:r>
            <w:r w:rsidRPr="00ED0F25">
              <w:rPr>
                <w:rFonts w:ascii="Arial" w:eastAsia="Calibri" w:hAnsi="Arial" w:cs="Arial"/>
                <w:b/>
                <w:bCs/>
                <w:sz w:val="20"/>
                <w:szCs w:val="20"/>
                <w:shd w:val="clear" w:color="auto" w:fill="FDFDFC"/>
                <w:lang w:eastAsia="fr-FR"/>
              </w:rPr>
              <w:br/>
              <w:t xml:space="preserve">d’Alençon : </w:t>
            </w:r>
          </w:p>
          <w:p w14:paraId="0EC4E13E" w14:textId="77777777" w:rsidR="00ED0F25" w:rsidRPr="00ED0F25" w:rsidRDefault="00ED0F25" w:rsidP="00ED0F25">
            <w:pPr>
              <w:rPr>
                <w:rFonts w:ascii="Arial" w:eastAsia="Calibri" w:hAnsi="Arial" w:cs="Arial"/>
                <w:bCs/>
                <w:sz w:val="20"/>
                <w:szCs w:val="20"/>
                <w:shd w:val="clear" w:color="auto" w:fill="FDFDFC"/>
                <w:lang w:eastAsia="fr-FR"/>
              </w:rPr>
            </w:pPr>
            <w:r w:rsidRPr="00ED0F25">
              <w:rPr>
                <w:rFonts w:ascii="Arial" w:eastAsia="Calibri" w:hAnsi="Arial" w:cs="Arial"/>
                <w:bCs/>
                <w:sz w:val="20"/>
                <w:szCs w:val="20"/>
                <w:shd w:val="clear" w:color="auto" w:fill="FDFDFC"/>
                <w:lang w:eastAsia="fr-FR"/>
              </w:rPr>
              <w:t>02 33 80 87 23</w:t>
            </w:r>
          </w:p>
          <w:p w14:paraId="3201B9F4" w14:textId="77777777" w:rsidR="00ED0F25" w:rsidRPr="00ED0F25" w:rsidRDefault="006F1A70" w:rsidP="00ED0F25">
            <w:pPr>
              <w:rPr>
                <w:rFonts w:ascii="Arial" w:eastAsia="Calibri" w:hAnsi="Arial" w:cs="Arial"/>
                <w:bCs/>
                <w:sz w:val="20"/>
                <w:szCs w:val="20"/>
                <w:shd w:val="clear" w:color="auto" w:fill="FDFDFC"/>
                <w:lang w:eastAsia="fr-FR"/>
              </w:rPr>
            </w:pPr>
            <w:hyperlink r:id="rId12" w:history="1">
              <w:r w:rsidR="00ED0F25" w:rsidRPr="00ED0F25">
                <w:rPr>
                  <w:rFonts w:ascii="Arial" w:eastAsia="Calibri" w:hAnsi="Arial" w:cs="Arial"/>
                  <w:bCs/>
                  <w:color w:val="0563C1" w:themeColor="hyperlink"/>
                  <w:sz w:val="20"/>
                  <w:szCs w:val="20"/>
                  <w:u w:val="single"/>
                  <w:shd w:val="clear" w:color="auto" w:fill="FDFDFC"/>
                  <w:lang w:eastAsia="fr-FR"/>
                </w:rPr>
                <w:t>communication-cu@cu-alencon.fr</w:t>
              </w:r>
            </w:hyperlink>
          </w:p>
          <w:p w14:paraId="0747827C" w14:textId="77777777" w:rsidR="00ED0F25" w:rsidRPr="00ED0F25" w:rsidRDefault="00ED0F25" w:rsidP="00ED0F25">
            <w:pPr>
              <w:rPr>
                <w:rFonts w:ascii="Arial" w:eastAsia="Calibri" w:hAnsi="Arial" w:cs="Arial"/>
                <w:b/>
                <w:bCs/>
                <w:sz w:val="20"/>
                <w:szCs w:val="20"/>
                <w:shd w:val="clear" w:color="auto" w:fill="FDFDFC"/>
                <w:lang w:eastAsia="fr-FR"/>
              </w:rPr>
            </w:pPr>
          </w:p>
        </w:tc>
      </w:tr>
    </w:tbl>
    <w:p w14:paraId="1105C8E3" w14:textId="77777777" w:rsidR="00ED0F25" w:rsidRPr="00D40DFF" w:rsidRDefault="00ED0F25">
      <w:pPr>
        <w:rPr>
          <w:rFonts w:ascii="Arial" w:hAnsi="Arial" w:cs="Arial"/>
        </w:rPr>
      </w:pPr>
    </w:p>
    <w:sectPr w:rsidR="00ED0F25" w:rsidRPr="00D40D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D4BA4"/>
    <w:multiLevelType w:val="hybridMultilevel"/>
    <w:tmpl w:val="0980DA4A"/>
    <w:lvl w:ilvl="0" w:tplc="E3B05E46">
      <w:start w:val="7"/>
      <w:numFmt w:val="bullet"/>
      <w:lvlText w:val="-"/>
      <w:lvlJc w:val="left"/>
      <w:pPr>
        <w:ind w:left="720" w:hanging="360"/>
      </w:pPr>
      <w:rPr>
        <w:rFonts w:ascii="Arial" w:eastAsiaTheme="minorHAnsi" w:hAnsi="Arial" w:cs="Arial"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F32508"/>
    <w:multiLevelType w:val="hybridMultilevel"/>
    <w:tmpl w:val="364C7C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5D25F4"/>
    <w:multiLevelType w:val="hybridMultilevel"/>
    <w:tmpl w:val="38081490"/>
    <w:lvl w:ilvl="0" w:tplc="5B1E19BA">
      <w:start w:val="7"/>
      <w:numFmt w:val="bullet"/>
      <w:lvlText w:val="-"/>
      <w:lvlJc w:val="left"/>
      <w:pPr>
        <w:ind w:left="720" w:hanging="360"/>
      </w:pPr>
      <w:rPr>
        <w:rFonts w:ascii="Arial" w:eastAsiaTheme="minorHAnsi" w:hAnsi="Arial"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687BB8"/>
    <w:multiLevelType w:val="hybridMultilevel"/>
    <w:tmpl w:val="43B84548"/>
    <w:lvl w:ilvl="0" w:tplc="B79459B8">
      <w:start w:val="7"/>
      <w:numFmt w:val="bullet"/>
      <w:lvlText w:val="-"/>
      <w:lvlJc w:val="left"/>
      <w:pPr>
        <w:ind w:left="720" w:hanging="360"/>
      </w:pPr>
      <w:rPr>
        <w:rFonts w:ascii="Arial" w:eastAsiaTheme="minorHAnsi" w:hAnsi="Arial" w:cs="Arial"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4F76F41"/>
    <w:multiLevelType w:val="hybridMultilevel"/>
    <w:tmpl w:val="BC9E91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C7672AC"/>
    <w:multiLevelType w:val="hybridMultilevel"/>
    <w:tmpl w:val="58201E0A"/>
    <w:lvl w:ilvl="0" w:tplc="1D408B58">
      <w:start w:val="7"/>
      <w:numFmt w:val="bullet"/>
      <w:lvlText w:val="-"/>
      <w:lvlJc w:val="left"/>
      <w:pPr>
        <w:ind w:left="720" w:hanging="360"/>
      </w:pPr>
      <w:rPr>
        <w:rFonts w:ascii="Arial" w:eastAsiaTheme="minorHAnsi" w:hAnsi="Arial" w:cs="Arial"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8ED6A86"/>
    <w:multiLevelType w:val="hybridMultilevel"/>
    <w:tmpl w:val="77741802"/>
    <w:lvl w:ilvl="0" w:tplc="63CAC6F6">
      <w:numFmt w:val="bullet"/>
      <w:lvlText w:val="-"/>
      <w:lvlJc w:val="left"/>
      <w:pPr>
        <w:ind w:left="796" w:hanging="360"/>
      </w:pPr>
      <w:rPr>
        <w:rFonts w:ascii="Arial" w:eastAsia="Times New Roman" w:hAnsi="Arial" w:cs="Arial" w:hint="default"/>
      </w:rPr>
    </w:lvl>
    <w:lvl w:ilvl="1" w:tplc="040C0003">
      <w:start w:val="1"/>
      <w:numFmt w:val="bullet"/>
      <w:lvlText w:val="o"/>
      <w:lvlJc w:val="left"/>
      <w:pPr>
        <w:ind w:left="1516" w:hanging="360"/>
      </w:pPr>
      <w:rPr>
        <w:rFonts w:ascii="Courier New" w:hAnsi="Courier New" w:cs="Courier New" w:hint="default"/>
      </w:rPr>
    </w:lvl>
    <w:lvl w:ilvl="2" w:tplc="040C0005">
      <w:start w:val="1"/>
      <w:numFmt w:val="bullet"/>
      <w:lvlText w:val=""/>
      <w:lvlJc w:val="left"/>
      <w:pPr>
        <w:ind w:left="2236" w:hanging="360"/>
      </w:pPr>
      <w:rPr>
        <w:rFonts w:ascii="Wingdings" w:hAnsi="Wingdings" w:hint="default"/>
      </w:rPr>
    </w:lvl>
    <w:lvl w:ilvl="3" w:tplc="040C0001">
      <w:start w:val="1"/>
      <w:numFmt w:val="bullet"/>
      <w:lvlText w:val=""/>
      <w:lvlJc w:val="left"/>
      <w:pPr>
        <w:ind w:left="2956" w:hanging="360"/>
      </w:pPr>
      <w:rPr>
        <w:rFonts w:ascii="Symbol" w:hAnsi="Symbol" w:hint="default"/>
      </w:rPr>
    </w:lvl>
    <w:lvl w:ilvl="4" w:tplc="040C0003">
      <w:start w:val="1"/>
      <w:numFmt w:val="bullet"/>
      <w:lvlText w:val="o"/>
      <w:lvlJc w:val="left"/>
      <w:pPr>
        <w:ind w:left="3676" w:hanging="360"/>
      </w:pPr>
      <w:rPr>
        <w:rFonts w:ascii="Courier New" w:hAnsi="Courier New" w:cs="Courier New" w:hint="default"/>
      </w:rPr>
    </w:lvl>
    <w:lvl w:ilvl="5" w:tplc="040C0005">
      <w:start w:val="1"/>
      <w:numFmt w:val="bullet"/>
      <w:lvlText w:val=""/>
      <w:lvlJc w:val="left"/>
      <w:pPr>
        <w:ind w:left="4396" w:hanging="360"/>
      </w:pPr>
      <w:rPr>
        <w:rFonts w:ascii="Wingdings" w:hAnsi="Wingdings" w:hint="default"/>
      </w:rPr>
    </w:lvl>
    <w:lvl w:ilvl="6" w:tplc="040C0001">
      <w:start w:val="1"/>
      <w:numFmt w:val="bullet"/>
      <w:lvlText w:val=""/>
      <w:lvlJc w:val="left"/>
      <w:pPr>
        <w:ind w:left="5116" w:hanging="360"/>
      </w:pPr>
      <w:rPr>
        <w:rFonts w:ascii="Symbol" w:hAnsi="Symbol" w:hint="default"/>
      </w:rPr>
    </w:lvl>
    <w:lvl w:ilvl="7" w:tplc="040C0003">
      <w:start w:val="1"/>
      <w:numFmt w:val="bullet"/>
      <w:lvlText w:val="o"/>
      <w:lvlJc w:val="left"/>
      <w:pPr>
        <w:ind w:left="5836" w:hanging="360"/>
      </w:pPr>
      <w:rPr>
        <w:rFonts w:ascii="Courier New" w:hAnsi="Courier New" w:cs="Courier New" w:hint="default"/>
      </w:rPr>
    </w:lvl>
    <w:lvl w:ilvl="8" w:tplc="040C0005">
      <w:start w:val="1"/>
      <w:numFmt w:val="bullet"/>
      <w:lvlText w:val=""/>
      <w:lvlJc w:val="left"/>
      <w:pPr>
        <w:ind w:left="6556" w:hanging="360"/>
      </w:pPr>
      <w:rPr>
        <w:rFonts w:ascii="Wingdings" w:hAnsi="Wingdings" w:hint="default"/>
      </w:rPr>
    </w:lvl>
  </w:abstractNum>
  <w:num w:numId="1">
    <w:abstractNumId w:val="6"/>
  </w:num>
  <w:num w:numId="2">
    <w:abstractNumId w:val="1"/>
  </w:num>
  <w:num w:numId="3">
    <w:abstractNumId w:val="4"/>
  </w:num>
  <w:num w:numId="4">
    <w:abstractNumId w:val="3"/>
  </w:num>
  <w:num w:numId="5">
    <w:abstractNumId w:val="5"/>
  </w:num>
  <w:num w:numId="6">
    <w:abstractNumId w:val="0"/>
  </w:num>
  <w:num w:numId="7">
    <w:abstractNumId w:val="2"/>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00B"/>
    <w:rsid w:val="00033C79"/>
    <w:rsid w:val="00212844"/>
    <w:rsid w:val="002D105B"/>
    <w:rsid w:val="00531EC2"/>
    <w:rsid w:val="0058115F"/>
    <w:rsid w:val="006F1A70"/>
    <w:rsid w:val="007D7A01"/>
    <w:rsid w:val="009E6D27"/>
    <w:rsid w:val="00C653EF"/>
    <w:rsid w:val="00CD200B"/>
    <w:rsid w:val="00D40DFF"/>
    <w:rsid w:val="00D96972"/>
    <w:rsid w:val="00ED0F25"/>
    <w:rsid w:val="00EE3F9F"/>
    <w:rsid w:val="00FB14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DB44"/>
  <w15:chartTrackingRefBased/>
  <w15:docId w15:val="{726D471B-540C-4F6E-AF58-A1DDB7A0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0DFF"/>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40DFF"/>
    <w:rPr>
      <w:color w:val="0563C1"/>
      <w:u w:val="single"/>
    </w:rPr>
  </w:style>
  <w:style w:type="paragraph" w:customStyle="1" w:styleId="Default">
    <w:name w:val="Default"/>
    <w:basedOn w:val="Normal"/>
    <w:uiPriority w:val="99"/>
    <w:rsid w:val="00D40DFF"/>
    <w:pPr>
      <w:autoSpaceDE w:val="0"/>
      <w:autoSpaceDN w:val="0"/>
    </w:pPr>
    <w:rPr>
      <w:rFonts w:ascii="Candara" w:hAnsi="Candara"/>
      <w:color w:val="000000"/>
      <w:sz w:val="24"/>
      <w:szCs w:val="24"/>
    </w:rPr>
  </w:style>
  <w:style w:type="table" w:styleId="Grilledutableau">
    <w:name w:val="Table Grid"/>
    <w:basedOn w:val="TableauNormal"/>
    <w:uiPriority w:val="39"/>
    <w:rsid w:val="00D40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D40DFF"/>
    <w:rPr>
      <w:color w:val="605E5C"/>
      <w:shd w:val="clear" w:color="auto" w:fill="E1DFDD"/>
    </w:rPr>
  </w:style>
  <w:style w:type="paragraph" w:styleId="Paragraphedeliste">
    <w:name w:val="List Paragraph"/>
    <w:basedOn w:val="Normal"/>
    <w:uiPriority w:val="34"/>
    <w:qFormat/>
    <w:rsid w:val="005811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487426">
      <w:bodyDiv w:val="1"/>
      <w:marLeft w:val="0"/>
      <w:marRight w:val="0"/>
      <w:marTop w:val="0"/>
      <w:marBottom w:val="0"/>
      <w:divBdr>
        <w:top w:val="none" w:sz="0" w:space="0" w:color="auto"/>
        <w:left w:val="none" w:sz="0" w:space="0" w:color="auto"/>
        <w:bottom w:val="none" w:sz="0" w:space="0" w:color="auto"/>
        <w:right w:val="none" w:sz="0" w:space="0" w:color="auto"/>
      </w:divBdr>
    </w:div>
    <w:div w:id="202867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hyperlink" Target="mailto:communication-cu@cu-alencon.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706E3.1A953D50" TargetMode="External"/><Relationship Id="rId11" Type="http://schemas.openxmlformats.org/officeDocument/2006/relationships/hyperlink" Target="mailto:victor.delphine@orne.fr" TargetMode="External"/><Relationship Id="rId5" Type="http://schemas.openxmlformats.org/officeDocument/2006/relationships/image" Target="media/image1.jpeg"/><Relationship Id="rId10" Type="http://schemas.openxmlformats.org/officeDocument/2006/relationships/hyperlink" Target="mailto:charlotte.chanteloup@normandie.fr"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806</Words>
  <Characters>4435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10</cp:revision>
  <dcterms:created xsi:type="dcterms:W3CDTF">2021-02-24T13:52:00Z</dcterms:created>
  <dcterms:modified xsi:type="dcterms:W3CDTF">2021-03-01T17:43:00Z</dcterms:modified>
</cp:coreProperties>
</file>