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A62789" w:rsidTr="00A62789">
        <w:tc>
          <w:tcPr>
            <w:tcW w:w="3018" w:type="dxa"/>
          </w:tcPr>
          <w:p w:rsidR="00A62789" w:rsidRDefault="00A62789" w:rsidP="00A62789">
            <w:pPr>
              <w:jc w:val="center"/>
              <w:rPr>
                <w:rFonts w:ascii="Gill Sans MT" w:hAnsi="Gill Sans MT" w:cs="Arial"/>
                <w:color w:val="92D050"/>
              </w:rPr>
            </w:pPr>
            <w:bookmarkStart w:id="0" w:name="_Hlk54793416"/>
            <w:r>
              <w:rPr>
                <w:rFonts w:ascii="Gill Sans MT" w:hAnsi="Gill Sans MT" w:cs="Arial"/>
                <w:noProof/>
                <w:color w:val="92D050"/>
                <w:lang w:eastAsia="fr-FR"/>
              </w:rPr>
              <w:drawing>
                <wp:inline distT="0" distB="0" distL="0" distR="0" wp14:anchorId="57AAB558">
                  <wp:extent cx="1609725" cy="871855"/>
                  <wp:effectExtent l="0" t="0" r="952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871855"/>
                          </a:xfrm>
                          <a:prstGeom prst="rect">
                            <a:avLst/>
                          </a:prstGeom>
                          <a:noFill/>
                        </pic:spPr>
                      </pic:pic>
                    </a:graphicData>
                  </a:graphic>
                </wp:inline>
              </w:drawing>
            </w:r>
          </w:p>
        </w:tc>
        <w:tc>
          <w:tcPr>
            <w:tcW w:w="3019" w:type="dxa"/>
          </w:tcPr>
          <w:p w:rsidR="00A62789" w:rsidRDefault="00A62789" w:rsidP="00A62789">
            <w:pPr>
              <w:jc w:val="center"/>
              <w:rPr>
                <w:rFonts w:ascii="Gill Sans MT" w:hAnsi="Gill Sans MT" w:cs="Arial"/>
                <w:color w:val="92D050"/>
              </w:rPr>
            </w:pPr>
            <w:r>
              <w:rPr>
                <w:rFonts w:ascii="Gill Sans MT" w:hAnsi="Gill Sans MT" w:cs="Arial"/>
                <w:noProof/>
                <w:color w:val="92D050"/>
                <w:lang w:eastAsia="fr-FR"/>
              </w:rPr>
              <w:drawing>
                <wp:inline distT="0" distB="0" distL="0" distR="0" wp14:anchorId="4E7835E4">
                  <wp:extent cx="847725" cy="798830"/>
                  <wp:effectExtent l="0" t="0" r="9525"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798830"/>
                          </a:xfrm>
                          <a:prstGeom prst="rect">
                            <a:avLst/>
                          </a:prstGeom>
                          <a:noFill/>
                        </pic:spPr>
                      </pic:pic>
                    </a:graphicData>
                  </a:graphic>
                </wp:inline>
              </w:drawing>
            </w:r>
          </w:p>
        </w:tc>
        <w:tc>
          <w:tcPr>
            <w:tcW w:w="3019" w:type="dxa"/>
          </w:tcPr>
          <w:p w:rsidR="00A62789" w:rsidRDefault="00A62789" w:rsidP="00A62789">
            <w:pPr>
              <w:jc w:val="center"/>
              <w:rPr>
                <w:rFonts w:ascii="Gill Sans MT" w:hAnsi="Gill Sans MT" w:cs="Arial"/>
                <w:color w:val="92D050"/>
              </w:rPr>
            </w:pPr>
            <w:r>
              <w:rPr>
                <w:rFonts w:ascii="Gill Sans MT" w:hAnsi="Gill Sans MT" w:cs="Arial"/>
                <w:noProof/>
                <w:color w:val="92D050"/>
                <w:lang w:eastAsia="fr-FR"/>
              </w:rPr>
              <w:drawing>
                <wp:inline distT="0" distB="0" distL="0" distR="0" wp14:anchorId="2428D8CD">
                  <wp:extent cx="1231265" cy="6946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65" cy="694690"/>
                          </a:xfrm>
                          <a:prstGeom prst="rect">
                            <a:avLst/>
                          </a:prstGeom>
                          <a:noFill/>
                        </pic:spPr>
                      </pic:pic>
                    </a:graphicData>
                  </a:graphic>
                </wp:inline>
              </w:drawing>
            </w:r>
          </w:p>
        </w:tc>
      </w:tr>
    </w:tbl>
    <w:p w:rsidR="00A62789" w:rsidRDefault="00A62789" w:rsidP="00A62789">
      <w:pPr>
        <w:rPr>
          <w:rFonts w:ascii="Gill Sans MT" w:hAnsi="Gill Sans MT" w:cs="Arial"/>
          <w:color w:val="92D050"/>
        </w:rPr>
      </w:pPr>
    </w:p>
    <w:p w:rsidR="00A62789" w:rsidRDefault="00A62789" w:rsidP="003A794C">
      <w:pPr>
        <w:jc w:val="right"/>
        <w:rPr>
          <w:rFonts w:ascii="Gill Sans MT" w:hAnsi="Gill Sans MT" w:cs="Arial"/>
          <w:color w:val="92D050"/>
        </w:rPr>
      </w:pPr>
    </w:p>
    <w:p w:rsidR="006F38E7" w:rsidRPr="00A62789" w:rsidRDefault="00BB01EE" w:rsidP="003A794C">
      <w:pPr>
        <w:jc w:val="right"/>
        <w:rPr>
          <w:rFonts w:ascii="Gill Sans MT" w:hAnsi="Gill Sans MT" w:cs="Arial"/>
        </w:rPr>
      </w:pPr>
      <w:r w:rsidRPr="00A62789">
        <w:rPr>
          <w:rFonts w:ascii="Gill Sans MT" w:hAnsi="Gill Sans MT" w:cs="Arial"/>
        </w:rPr>
        <w:t>Communiqué de presse</w:t>
      </w:r>
    </w:p>
    <w:p w:rsidR="00A62789" w:rsidRDefault="00B33CF4" w:rsidP="003F4885">
      <w:pPr>
        <w:pStyle w:val="Paragraphedeliste"/>
        <w:numPr>
          <w:ilvl w:val="0"/>
          <w:numId w:val="16"/>
        </w:numPr>
        <w:spacing w:before="0" w:beforeAutospacing="0"/>
        <w:jc w:val="right"/>
        <w:rPr>
          <w:rFonts w:ascii="Gill Sans MT" w:hAnsi="Gill Sans MT" w:cs="Arial"/>
        </w:rPr>
      </w:pPr>
      <w:r w:rsidRPr="00A62789">
        <w:rPr>
          <w:rFonts w:ascii="Gill Sans MT" w:hAnsi="Gill Sans MT" w:cs="Arial"/>
        </w:rPr>
        <w:t>d</w:t>
      </w:r>
      <w:r w:rsidR="00BE03B0" w:rsidRPr="00A62789">
        <w:rPr>
          <w:rFonts w:ascii="Gill Sans MT" w:hAnsi="Gill Sans MT" w:cs="Arial"/>
        </w:rPr>
        <w:t>écembre</w:t>
      </w:r>
      <w:r w:rsidR="58FBB2C5" w:rsidRPr="00A62789">
        <w:rPr>
          <w:rFonts w:ascii="Gill Sans MT" w:hAnsi="Gill Sans MT" w:cs="Arial"/>
        </w:rPr>
        <w:t xml:space="preserve"> 2020 </w:t>
      </w:r>
      <w:bookmarkEnd w:id="0"/>
    </w:p>
    <w:p w:rsidR="006614F7" w:rsidRDefault="006614F7" w:rsidP="006614F7">
      <w:r>
        <w:t> </w:t>
      </w:r>
    </w:p>
    <w:p w:rsidR="0090164A" w:rsidRDefault="0090164A" w:rsidP="0090164A">
      <w:pPr>
        <w:jc w:val="both"/>
      </w:pPr>
      <w:r>
        <w:rPr>
          <w:rFonts w:ascii="Gill Sans MT" w:hAnsi="Gill Sans MT"/>
          <w:b/>
          <w:bCs/>
          <w:color w:val="000000"/>
          <w:sz w:val="28"/>
          <w:szCs w:val="28"/>
        </w:rPr>
        <w:t xml:space="preserve">Tarification incitative (TI) : </w:t>
      </w:r>
    </w:p>
    <w:p w:rsidR="0090164A" w:rsidRDefault="0090164A" w:rsidP="0090164A">
      <w:pPr>
        <w:jc w:val="both"/>
      </w:pPr>
      <w:r>
        <w:rPr>
          <w:rFonts w:ascii="Gill Sans MT" w:hAnsi="Gill Sans MT"/>
          <w:b/>
          <w:bCs/>
          <w:color w:val="000000"/>
          <w:sz w:val="28"/>
          <w:szCs w:val="28"/>
          <w:shd w:val="clear" w:color="auto" w:fill="FFFFFF"/>
        </w:rPr>
        <w:t xml:space="preserve">L’ADEME, la Région Normandie et </w:t>
      </w:r>
      <w:proofErr w:type="spellStart"/>
      <w:r>
        <w:rPr>
          <w:rFonts w:ascii="Gill Sans MT" w:hAnsi="Gill Sans MT"/>
          <w:b/>
          <w:bCs/>
          <w:color w:val="000000"/>
          <w:sz w:val="28"/>
          <w:szCs w:val="28"/>
          <w:shd w:val="clear" w:color="auto" w:fill="FFFFFF"/>
        </w:rPr>
        <w:t>Citeo</w:t>
      </w:r>
      <w:proofErr w:type="spellEnd"/>
      <w:r>
        <w:rPr>
          <w:rFonts w:ascii="Gill Sans MT" w:hAnsi="Gill Sans MT"/>
          <w:b/>
          <w:bCs/>
          <w:color w:val="000000"/>
          <w:sz w:val="28"/>
          <w:szCs w:val="28"/>
          <w:shd w:val="clear" w:color="auto" w:fill="FFFFFF"/>
        </w:rPr>
        <w:t xml:space="preserve"> se mobilisent pour améliorer les performances de la gestion des déchets sur le territoire</w:t>
      </w:r>
    </w:p>
    <w:p w:rsidR="0090164A" w:rsidRDefault="0090164A" w:rsidP="0090164A">
      <w:pPr>
        <w:jc w:val="both"/>
      </w:pPr>
      <w:r>
        <w:rPr>
          <w:rFonts w:ascii="Gill Sans MT" w:hAnsi="Gill Sans MT"/>
          <w:b/>
          <w:bCs/>
          <w:color w:val="000000"/>
        </w:rPr>
        <w:t> </w:t>
      </w:r>
    </w:p>
    <w:p w:rsidR="0090164A" w:rsidRPr="0090164A" w:rsidRDefault="0090164A" w:rsidP="0090164A">
      <w:pPr>
        <w:jc w:val="both"/>
        <w:rPr>
          <w:sz w:val="22"/>
        </w:rPr>
      </w:pPr>
      <w:r w:rsidRPr="0090164A">
        <w:rPr>
          <w:rFonts w:ascii="Gill Sans MT" w:hAnsi="Gill Sans MT"/>
          <w:b/>
          <w:bCs/>
          <w:sz w:val="22"/>
        </w:rPr>
        <w:t xml:space="preserve">Dans le cadre de la loi de transition énergétique pour la croissance verte (LTECV), l’ADEME Normandie, la Région Normandie et </w:t>
      </w:r>
      <w:proofErr w:type="spellStart"/>
      <w:r w:rsidRPr="0090164A">
        <w:rPr>
          <w:rFonts w:ascii="Gill Sans MT" w:hAnsi="Gill Sans MT"/>
          <w:b/>
          <w:bCs/>
          <w:sz w:val="22"/>
        </w:rPr>
        <w:t>Citeo</w:t>
      </w:r>
      <w:proofErr w:type="spellEnd"/>
      <w:r w:rsidRPr="0090164A">
        <w:rPr>
          <w:rFonts w:ascii="Gill Sans MT" w:hAnsi="Gill Sans MT"/>
          <w:b/>
          <w:bCs/>
          <w:sz w:val="22"/>
        </w:rPr>
        <w:t xml:space="preserve"> OUEST ont souhaité mettre en place un partenariat afin de promouvoir et de favoriser le développement de la tarification incitative sur l’ensemble du territoire normand. Une convention est a été signée en ce sens, ce 10 décembre 2020, avec pour objectif : 30 % de la population engagée sur cette fiscalité en 2025, contre 3 % en 2015 (année de référence Plan Régional de Prévention et Gestions des Déchets). </w:t>
      </w:r>
    </w:p>
    <w:p w:rsidR="0090164A" w:rsidRPr="0090164A" w:rsidRDefault="0090164A" w:rsidP="0090164A">
      <w:pPr>
        <w:jc w:val="both"/>
        <w:rPr>
          <w:sz w:val="22"/>
        </w:rPr>
      </w:pPr>
      <w:r w:rsidRPr="0090164A">
        <w:rPr>
          <w:rFonts w:ascii="Gill Sans MT" w:hAnsi="Gill Sans MT"/>
          <w:b/>
          <w:bCs/>
          <w:color w:val="000000"/>
          <w:sz w:val="22"/>
          <w:lang w:eastAsia="fr-FR"/>
        </w:rPr>
        <w:t> </w:t>
      </w:r>
    </w:p>
    <w:p w:rsidR="0090164A" w:rsidRPr="0090164A" w:rsidRDefault="0090164A" w:rsidP="0090164A">
      <w:pPr>
        <w:autoSpaceDE w:val="0"/>
        <w:autoSpaceDN w:val="0"/>
        <w:jc w:val="both"/>
      </w:pPr>
      <w:r w:rsidRPr="0090164A">
        <w:rPr>
          <w:rFonts w:ascii="Gill Sans MT" w:hAnsi="Gill Sans MT"/>
          <w:b/>
          <w:bCs/>
        </w:rPr>
        <w:t xml:space="preserve">Un partenariat ADEME, Région Normandie et </w:t>
      </w:r>
      <w:proofErr w:type="spellStart"/>
      <w:r w:rsidRPr="0090164A">
        <w:rPr>
          <w:rFonts w:ascii="Gill Sans MT" w:hAnsi="Gill Sans MT"/>
          <w:b/>
          <w:bCs/>
        </w:rPr>
        <w:t>Citeo</w:t>
      </w:r>
      <w:proofErr w:type="spellEnd"/>
      <w:r w:rsidRPr="0090164A">
        <w:rPr>
          <w:rFonts w:ascii="Gill Sans MT" w:hAnsi="Gill Sans MT"/>
          <w:b/>
          <w:bCs/>
        </w:rPr>
        <w:t xml:space="preserve"> pour passer à l’action</w:t>
      </w:r>
    </w:p>
    <w:p w:rsidR="0090164A" w:rsidRPr="0090164A" w:rsidRDefault="0090164A" w:rsidP="0090164A">
      <w:pPr>
        <w:autoSpaceDE w:val="0"/>
        <w:autoSpaceDN w:val="0"/>
        <w:jc w:val="both"/>
        <w:rPr>
          <w:sz w:val="22"/>
        </w:rPr>
      </w:pPr>
      <w:r w:rsidRPr="0090164A">
        <w:rPr>
          <w:rFonts w:ascii="Gill Sans MT" w:hAnsi="Gill Sans MT"/>
          <w:color w:val="000000"/>
          <w:sz w:val="22"/>
          <w:lang w:eastAsia="fr-FR"/>
        </w:rPr>
        <w:t> </w:t>
      </w:r>
    </w:p>
    <w:p w:rsidR="0090164A" w:rsidRPr="0090164A" w:rsidRDefault="0090164A" w:rsidP="0090164A">
      <w:pPr>
        <w:pStyle w:val="Default"/>
        <w:jc w:val="both"/>
        <w:rPr>
          <w:sz w:val="22"/>
        </w:rPr>
      </w:pPr>
      <w:r w:rsidRPr="0090164A">
        <w:rPr>
          <w:rFonts w:ascii="Gill Sans MT" w:hAnsi="Gill Sans MT"/>
          <w:sz w:val="22"/>
        </w:rPr>
        <w:t>Depuis 2019,</w:t>
      </w:r>
      <w:r w:rsidRPr="0090164A">
        <w:rPr>
          <w:sz w:val="20"/>
          <w:szCs w:val="22"/>
        </w:rPr>
        <w:t xml:space="preserve"> </w:t>
      </w:r>
      <w:r w:rsidRPr="0090164A">
        <w:rPr>
          <w:rFonts w:ascii="Gill Sans MT" w:hAnsi="Gill Sans MT"/>
          <w:sz w:val="22"/>
        </w:rPr>
        <w:t xml:space="preserve">l’ADEME, la Région et </w:t>
      </w:r>
      <w:proofErr w:type="spellStart"/>
      <w:r w:rsidRPr="0090164A">
        <w:rPr>
          <w:rFonts w:ascii="Gill Sans MT" w:hAnsi="Gill Sans MT"/>
          <w:sz w:val="22"/>
        </w:rPr>
        <w:t>Citeo</w:t>
      </w:r>
      <w:proofErr w:type="spellEnd"/>
      <w:r w:rsidRPr="0090164A">
        <w:rPr>
          <w:rFonts w:ascii="Gill Sans MT" w:hAnsi="Gill Sans MT"/>
          <w:sz w:val="22"/>
        </w:rPr>
        <w:t xml:space="preserve"> multiplient les initiatives pour sensibiliser les élus locaux et accompagner le déploiement de la tarification incitative (TI) pour le financement du service public de prévention et de gestion des déchets en Normandie. </w:t>
      </w:r>
    </w:p>
    <w:p w:rsidR="0090164A" w:rsidRPr="0090164A" w:rsidRDefault="0090164A" w:rsidP="0090164A">
      <w:pPr>
        <w:pStyle w:val="Default"/>
        <w:jc w:val="both"/>
        <w:rPr>
          <w:sz w:val="22"/>
        </w:rPr>
      </w:pPr>
      <w:r w:rsidRPr="0090164A">
        <w:rPr>
          <w:rFonts w:ascii="Gill Sans MT" w:hAnsi="Gill Sans MT"/>
          <w:sz w:val="22"/>
        </w:rPr>
        <w:t> </w:t>
      </w:r>
    </w:p>
    <w:p w:rsidR="0090164A" w:rsidRPr="0090164A" w:rsidRDefault="0090164A" w:rsidP="0090164A">
      <w:pPr>
        <w:pStyle w:val="Default"/>
        <w:jc w:val="both"/>
        <w:rPr>
          <w:sz w:val="22"/>
        </w:rPr>
      </w:pPr>
      <w:r w:rsidRPr="0090164A">
        <w:rPr>
          <w:rFonts w:ascii="Gill Sans MT" w:hAnsi="Gill Sans MT"/>
          <w:sz w:val="22"/>
        </w:rPr>
        <w:t>A travers la signature d’une convention de partenariat, les trois partenaires</w:t>
      </w:r>
      <w:r w:rsidRPr="0090164A">
        <w:rPr>
          <w:sz w:val="22"/>
        </w:rPr>
        <w:t xml:space="preserve"> </w:t>
      </w:r>
      <w:r w:rsidRPr="0090164A">
        <w:rPr>
          <w:rFonts w:ascii="Gill Sans MT" w:hAnsi="Gill Sans MT"/>
          <w:sz w:val="22"/>
        </w:rPr>
        <w:t>affichent leur volonté commune de renforcer leurs efforts de promotion et de</w:t>
      </w:r>
      <w:r w:rsidRPr="0090164A">
        <w:rPr>
          <w:sz w:val="22"/>
        </w:rPr>
        <w:t xml:space="preserve"> </w:t>
      </w:r>
      <w:r w:rsidRPr="0090164A">
        <w:rPr>
          <w:rFonts w:ascii="Gill Sans MT" w:hAnsi="Gill Sans MT"/>
          <w:sz w:val="22"/>
        </w:rPr>
        <w:t xml:space="preserve">se coordonner pour accompagner au mieux les collectivités normandes, quel que soit leur niveau d’avancement. </w:t>
      </w:r>
    </w:p>
    <w:p w:rsidR="0090164A" w:rsidRPr="0090164A" w:rsidRDefault="0090164A" w:rsidP="0090164A">
      <w:pPr>
        <w:pStyle w:val="Default"/>
        <w:jc w:val="both"/>
        <w:rPr>
          <w:sz w:val="22"/>
        </w:rPr>
      </w:pPr>
      <w:r w:rsidRPr="0090164A">
        <w:rPr>
          <w:rFonts w:ascii="Gill Sans MT" w:hAnsi="Gill Sans MT"/>
          <w:sz w:val="22"/>
        </w:rPr>
        <w:t> </w:t>
      </w:r>
    </w:p>
    <w:p w:rsidR="0090164A" w:rsidRPr="0090164A" w:rsidRDefault="0090164A" w:rsidP="0090164A">
      <w:pPr>
        <w:pStyle w:val="Default"/>
        <w:jc w:val="both"/>
        <w:rPr>
          <w:sz w:val="22"/>
        </w:rPr>
      </w:pPr>
      <w:r w:rsidRPr="0090164A">
        <w:rPr>
          <w:rFonts w:ascii="Gill Sans MT" w:hAnsi="Gill Sans MT"/>
          <w:sz w:val="22"/>
        </w:rPr>
        <w:t>L’ADEME et la Région Normandie lancent  notamment dans ce cadre un appel à projets pour soutenir les études de faisabilité et participer à la concrétisation des projets : aides forfaitaires pour la mise en œuvre (élaboration du ficher des usagers, distribution des contenants, communication, mobilisation de personnels, création et adaptation de la grille tarifaire, expérimentation sur zone test…) et aides à l’investissement (fourniture de bacs, de conteneurs enterrées, systèmes de comptage…)</w:t>
      </w:r>
    </w:p>
    <w:p w:rsidR="0090164A" w:rsidRPr="0090164A" w:rsidRDefault="0090164A" w:rsidP="0090164A">
      <w:pPr>
        <w:pStyle w:val="Default"/>
        <w:jc w:val="both"/>
        <w:rPr>
          <w:sz w:val="22"/>
        </w:rPr>
      </w:pPr>
      <w:r w:rsidRPr="0090164A">
        <w:rPr>
          <w:rFonts w:ascii="Gill Sans MT" w:hAnsi="Gill Sans MT"/>
          <w:sz w:val="22"/>
        </w:rPr>
        <w:t> </w:t>
      </w:r>
    </w:p>
    <w:p w:rsidR="0090164A" w:rsidRPr="0090164A" w:rsidRDefault="0090164A" w:rsidP="0090164A">
      <w:pPr>
        <w:pStyle w:val="Default"/>
        <w:jc w:val="both"/>
        <w:rPr>
          <w:sz w:val="22"/>
        </w:rPr>
      </w:pPr>
      <w:r w:rsidRPr="0090164A">
        <w:rPr>
          <w:rFonts w:ascii="Gill Sans MT" w:hAnsi="Gill Sans MT"/>
          <w:sz w:val="22"/>
        </w:rPr>
        <w:t xml:space="preserve">Des ateliers thématiques et des rencontres avec des </w:t>
      </w:r>
      <w:r w:rsidRPr="0090164A">
        <w:rPr>
          <w:rFonts w:ascii="Gill Sans MT" w:hAnsi="Gill Sans MT"/>
          <w:color w:val="auto"/>
          <w:sz w:val="22"/>
        </w:rPr>
        <w:t>c</w:t>
      </w:r>
      <w:r w:rsidRPr="0090164A">
        <w:rPr>
          <w:rFonts w:ascii="Gill Sans MT" w:hAnsi="Gill Sans MT"/>
          <w:sz w:val="22"/>
        </w:rPr>
        <w:t xml:space="preserve">ollectivités normandes seront, par ailleurs, programmées en 2021.  </w:t>
      </w:r>
    </w:p>
    <w:p w:rsidR="0090164A" w:rsidRPr="0090164A" w:rsidRDefault="0090164A" w:rsidP="0090164A">
      <w:pPr>
        <w:pStyle w:val="Default"/>
        <w:jc w:val="both"/>
        <w:rPr>
          <w:sz w:val="22"/>
        </w:rPr>
      </w:pPr>
      <w:r w:rsidRPr="0090164A">
        <w:rPr>
          <w:rFonts w:ascii="Gill Sans MT" w:hAnsi="Gill Sans MT"/>
          <w:sz w:val="22"/>
        </w:rPr>
        <w:t> </w:t>
      </w:r>
    </w:p>
    <w:p w:rsidR="0090164A" w:rsidRPr="0090164A" w:rsidRDefault="0090164A" w:rsidP="0090164A">
      <w:pPr>
        <w:jc w:val="both"/>
      </w:pPr>
      <w:r w:rsidRPr="0090164A">
        <w:rPr>
          <w:rFonts w:ascii="Gill Sans MT" w:hAnsi="Gill Sans MT"/>
          <w:b/>
          <w:bCs/>
          <w:color w:val="000000"/>
        </w:rPr>
        <w:t xml:space="preserve">La tarification incitative : un levier clé pour réduire la production d’ordures ménagères résiduelles et faire progresser le tri   </w:t>
      </w:r>
    </w:p>
    <w:p w:rsidR="0090164A" w:rsidRPr="0090164A" w:rsidRDefault="0090164A" w:rsidP="0090164A">
      <w:pPr>
        <w:jc w:val="both"/>
        <w:rPr>
          <w:sz w:val="22"/>
        </w:rPr>
      </w:pPr>
      <w:r w:rsidRPr="0090164A">
        <w:rPr>
          <w:rFonts w:ascii="Gill Sans MT" w:hAnsi="Gill Sans MT"/>
          <w:b/>
          <w:bCs/>
          <w:color w:val="000000"/>
          <w:sz w:val="22"/>
        </w:rPr>
        <w:t> </w:t>
      </w:r>
    </w:p>
    <w:p w:rsidR="0090164A" w:rsidRPr="0090164A" w:rsidRDefault="0090164A" w:rsidP="0090164A">
      <w:pPr>
        <w:jc w:val="both"/>
        <w:rPr>
          <w:sz w:val="22"/>
        </w:rPr>
      </w:pPr>
      <w:r w:rsidRPr="0090164A">
        <w:rPr>
          <w:rFonts w:ascii="Gill Sans MT" w:hAnsi="Gill Sans MT"/>
          <w:color w:val="000000"/>
          <w:sz w:val="22"/>
        </w:rPr>
        <w:t>Aujourd’hui en France, les usagers du service public de gestion des déchets acquittent une taxe ou une redevance annuelle forfaitaire, déconnectée du volume réel de déchets qu’ils produisent (contrairement aux services de gestion de l’eau, de l’électricité ou du gaz facturés en fonction de la consommation). Le principe de la tarification incitative est simple : responsabiliser les citoyens et les faire payer en fonction de leur production de déchets résiduels.</w:t>
      </w:r>
    </w:p>
    <w:p w:rsidR="0090164A" w:rsidRPr="0090164A" w:rsidRDefault="0090164A" w:rsidP="0090164A">
      <w:pPr>
        <w:jc w:val="both"/>
        <w:rPr>
          <w:sz w:val="22"/>
        </w:rPr>
      </w:pPr>
      <w:r w:rsidRPr="0090164A">
        <w:rPr>
          <w:rFonts w:ascii="Gill Sans MT" w:hAnsi="Gill Sans MT"/>
          <w:b/>
          <w:bCs/>
          <w:color w:val="000000"/>
          <w:sz w:val="22"/>
        </w:rPr>
        <w:t> </w:t>
      </w:r>
    </w:p>
    <w:p w:rsidR="0090164A" w:rsidRPr="0090164A" w:rsidRDefault="0090164A" w:rsidP="0090164A">
      <w:pPr>
        <w:spacing w:after="240"/>
        <w:jc w:val="both"/>
        <w:rPr>
          <w:sz w:val="22"/>
        </w:rPr>
      </w:pPr>
      <w:r w:rsidRPr="0090164A">
        <w:rPr>
          <w:rFonts w:ascii="Gill Sans MT" w:hAnsi="Gill Sans MT"/>
          <w:color w:val="000000"/>
          <w:sz w:val="22"/>
          <w:shd w:val="clear" w:color="auto" w:fill="FFFFFF"/>
        </w:rPr>
        <w:t xml:space="preserve">En incitant financièrement les citoyens à être plus vertueux, </w:t>
      </w:r>
      <w:r w:rsidRPr="0090164A">
        <w:rPr>
          <w:rFonts w:ascii="Gill Sans MT" w:hAnsi="Gill Sans MT"/>
          <w:b/>
          <w:bCs/>
          <w:color w:val="000000"/>
          <w:sz w:val="22"/>
          <w:shd w:val="clear" w:color="auto" w:fill="FFFFFF"/>
        </w:rPr>
        <w:t>l</w:t>
      </w:r>
      <w:r w:rsidRPr="0090164A">
        <w:rPr>
          <w:rStyle w:val="lev"/>
          <w:rFonts w:ascii="Gill Sans MT" w:hAnsi="Gill Sans MT"/>
          <w:b w:val="0"/>
          <w:bCs w:val="0"/>
          <w:color w:val="000000"/>
          <w:sz w:val="22"/>
        </w:rPr>
        <w:t xml:space="preserve">es </w:t>
      </w:r>
      <w:r w:rsidRPr="0090164A">
        <w:rPr>
          <w:rFonts w:ascii="Gill Sans MT" w:hAnsi="Gill Sans MT"/>
          <w:color w:val="000000"/>
          <w:sz w:val="22"/>
          <w:shd w:val="clear" w:color="auto" w:fill="FFFFFF"/>
        </w:rPr>
        <w:t>bénéfices de ce dispositif ont d’ores et déjà été constatés dans de nombreuses collectivités :</w:t>
      </w:r>
    </w:p>
    <w:p w:rsidR="0090164A" w:rsidRPr="0090164A" w:rsidRDefault="0090164A" w:rsidP="0090164A">
      <w:pPr>
        <w:pStyle w:val="Paragraphedeliste"/>
        <w:numPr>
          <w:ilvl w:val="3"/>
          <w:numId w:val="38"/>
        </w:numPr>
        <w:spacing w:before="0" w:beforeAutospacing="0" w:after="0" w:afterAutospacing="0"/>
        <w:ind w:left="850" w:hanging="357"/>
        <w:jc w:val="both"/>
        <w:rPr>
          <w:sz w:val="22"/>
        </w:rPr>
      </w:pPr>
      <w:r w:rsidRPr="0090164A">
        <w:rPr>
          <w:rFonts w:ascii="Gill Sans MT" w:hAnsi="Gill Sans MT"/>
          <w:color w:val="000000"/>
          <w:sz w:val="22"/>
          <w:shd w:val="clear" w:color="auto" w:fill="FFFFFF"/>
        </w:rPr>
        <w:lastRenderedPageBreak/>
        <w:t>Réduction des quantités des ordures ménagères résiduelles : entre -20% et -50%.</w:t>
      </w:r>
    </w:p>
    <w:p w:rsidR="0090164A" w:rsidRPr="0090164A" w:rsidRDefault="0090164A" w:rsidP="0090164A">
      <w:pPr>
        <w:pStyle w:val="Paragraphedeliste"/>
        <w:numPr>
          <w:ilvl w:val="3"/>
          <w:numId w:val="38"/>
        </w:numPr>
        <w:ind w:left="851"/>
        <w:jc w:val="both"/>
        <w:rPr>
          <w:sz w:val="22"/>
        </w:rPr>
      </w:pPr>
      <w:r w:rsidRPr="0090164A">
        <w:rPr>
          <w:rFonts w:ascii="Gill Sans MT" w:hAnsi="Gill Sans MT"/>
          <w:color w:val="000000"/>
          <w:sz w:val="22"/>
          <w:shd w:val="clear" w:color="auto" w:fill="FFFFFF"/>
        </w:rPr>
        <w:t>Augmentation du tri des emballages et papiers : +30%.</w:t>
      </w:r>
    </w:p>
    <w:p w:rsidR="0090164A" w:rsidRPr="0090164A" w:rsidRDefault="0090164A" w:rsidP="0090164A">
      <w:pPr>
        <w:jc w:val="both"/>
        <w:rPr>
          <w:sz w:val="22"/>
        </w:rPr>
      </w:pPr>
      <w:r w:rsidRPr="0090164A">
        <w:rPr>
          <w:rFonts w:ascii="Gill Sans MT" w:hAnsi="Gill Sans MT"/>
          <w:color w:val="000000"/>
          <w:sz w:val="22"/>
          <w:shd w:val="clear" w:color="auto" w:fill="FFFFFF"/>
        </w:rPr>
        <w:t xml:space="preserve">Certaines collectivités en France ont, par ailleurs, couplé la tarification incitative avec une collecte sélective des </w:t>
      </w:r>
      <w:proofErr w:type="spellStart"/>
      <w:r w:rsidRPr="0090164A">
        <w:rPr>
          <w:rFonts w:ascii="Gill Sans MT" w:hAnsi="Gill Sans MT"/>
          <w:color w:val="000000"/>
          <w:sz w:val="22"/>
          <w:shd w:val="clear" w:color="auto" w:fill="FFFFFF"/>
        </w:rPr>
        <w:t>biodéchets</w:t>
      </w:r>
      <w:proofErr w:type="spellEnd"/>
      <w:r w:rsidRPr="0090164A">
        <w:rPr>
          <w:rFonts w:ascii="Gill Sans MT" w:hAnsi="Gill Sans MT"/>
          <w:color w:val="000000"/>
          <w:sz w:val="22"/>
          <w:shd w:val="clear" w:color="auto" w:fill="FFFFFF"/>
        </w:rPr>
        <w:t xml:space="preserve"> et ont appliqués l’extension des consignes de tri, divisant ainsi leurs quantités d’ordures ménagères par 2,5.</w:t>
      </w:r>
    </w:p>
    <w:p w:rsidR="0090164A" w:rsidRPr="0090164A" w:rsidRDefault="0090164A" w:rsidP="0090164A">
      <w:pPr>
        <w:jc w:val="both"/>
        <w:rPr>
          <w:sz w:val="22"/>
        </w:rPr>
      </w:pPr>
      <w:r w:rsidRPr="0090164A">
        <w:rPr>
          <w:rFonts w:ascii="Gill Sans MT" w:hAnsi="Gill Sans MT"/>
          <w:color w:val="000000"/>
          <w:sz w:val="22"/>
          <w:shd w:val="clear" w:color="auto" w:fill="FFFFFF"/>
        </w:rPr>
        <w:t> </w:t>
      </w:r>
    </w:p>
    <w:p w:rsidR="0090164A" w:rsidRPr="0090164A" w:rsidRDefault="0090164A" w:rsidP="0090164A">
      <w:pPr>
        <w:jc w:val="both"/>
        <w:rPr>
          <w:sz w:val="22"/>
        </w:rPr>
      </w:pPr>
      <w:r w:rsidRPr="0090164A">
        <w:rPr>
          <w:rFonts w:ascii="Gill Sans MT" w:hAnsi="Gill Sans MT"/>
          <w:color w:val="000000"/>
          <w:sz w:val="22"/>
        </w:rPr>
        <w:t xml:space="preserve">Les collectivités locales qui ont mis en place la tarification incitative ont deux possibilités pour facturer ce service : </w:t>
      </w:r>
    </w:p>
    <w:p w:rsidR="0090164A" w:rsidRPr="0090164A" w:rsidRDefault="0090164A" w:rsidP="0090164A">
      <w:pPr>
        <w:numPr>
          <w:ilvl w:val="0"/>
          <w:numId w:val="39"/>
        </w:numPr>
        <w:spacing w:before="100" w:beforeAutospacing="1" w:after="100" w:afterAutospacing="1"/>
        <w:jc w:val="both"/>
        <w:rPr>
          <w:rFonts w:ascii="Times New Roman" w:eastAsia="Times New Roman" w:hAnsi="Times New Roman" w:cs="Times New Roman"/>
          <w:color w:val="000000"/>
          <w:sz w:val="22"/>
          <w:lang w:eastAsia="fr-FR"/>
        </w:rPr>
      </w:pPr>
      <w:r w:rsidRPr="0090164A">
        <w:rPr>
          <w:rFonts w:ascii="Gill Sans MT" w:eastAsia="Times New Roman" w:hAnsi="Gill Sans MT"/>
          <w:color w:val="000000"/>
          <w:sz w:val="22"/>
          <w:lang w:eastAsia="fr-FR"/>
        </w:rPr>
        <w:t xml:space="preserve">La </w:t>
      </w:r>
      <w:proofErr w:type="spellStart"/>
      <w:r w:rsidRPr="0090164A">
        <w:rPr>
          <w:rFonts w:ascii="Gill Sans MT" w:eastAsia="Times New Roman" w:hAnsi="Gill Sans MT"/>
          <w:color w:val="000000"/>
          <w:sz w:val="22"/>
          <w:lang w:eastAsia="fr-FR"/>
        </w:rPr>
        <w:t>TEOMi</w:t>
      </w:r>
      <w:proofErr w:type="spellEnd"/>
      <w:r w:rsidRPr="0090164A">
        <w:rPr>
          <w:rFonts w:ascii="Gill Sans MT" w:eastAsia="Times New Roman" w:hAnsi="Gill Sans MT"/>
          <w:color w:val="000000"/>
          <w:sz w:val="22"/>
          <w:lang w:eastAsia="fr-FR"/>
        </w:rPr>
        <w:t xml:space="preserve"> (Taxe d'Enlèvement des Ordures Ménagères incitative) qui concerne toute propriété soumise à la taxe foncière sur les propriétés bâties. </w:t>
      </w:r>
    </w:p>
    <w:p w:rsidR="0090164A" w:rsidRPr="0090164A" w:rsidRDefault="0090164A" w:rsidP="0090164A">
      <w:pPr>
        <w:numPr>
          <w:ilvl w:val="0"/>
          <w:numId w:val="39"/>
        </w:numPr>
        <w:spacing w:before="100" w:beforeAutospacing="1" w:after="100" w:afterAutospacing="1"/>
        <w:jc w:val="both"/>
        <w:rPr>
          <w:rFonts w:ascii="Times New Roman" w:eastAsia="Times New Roman" w:hAnsi="Times New Roman" w:cs="Times New Roman"/>
          <w:color w:val="000000"/>
          <w:sz w:val="22"/>
          <w:lang w:eastAsia="fr-FR"/>
        </w:rPr>
      </w:pPr>
      <w:r w:rsidRPr="0090164A">
        <w:rPr>
          <w:rFonts w:ascii="Gill Sans MT" w:eastAsia="Times New Roman" w:hAnsi="Gill Sans MT"/>
          <w:color w:val="000000"/>
          <w:sz w:val="22"/>
          <w:lang w:eastAsia="fr-FR"/>
        </w:rPr>
        <w:t xml:space="preserve">La </w:t>
      </w:r>
      <w:proofErr w:type="spellStart"/>
      <w:r w:rsidRPr="0090164A">
        <w:rPr>
          <w:rFonts w:ascii="Gill Sans MT" w:eastAsia="Times New Roman" w:hAnsi="Gill Sans MT"/>
          <w:color w:val="000000"/>
          <w:sz w:val="22"/>
          <w:lang w:eastAsia="fr-FR"/>
        </w:rPr>
        <w:t>REOMi</w:t>
      </w:r>
      <w:proofErr w:type="spellEnd"/>
      <w:r w:rsidRPr="0090164A">
        <w:rPr>
          <w:rFonts w:ascii="Gill Sans MT" w:eastAsia="Times New Roman" w:hAnsi="Gill Sans MT"/>
          <w:color w:val="000000"/>
          <w:sz w:val="22"/>
          <w:lang w:eastAsia="fr-FR"/>
        </w:rPr>
        <w:t xml:space="preserve"> (Redevance d'Enlèvement des Ordures Ménagères incitative) qui est due uniquement lorsque l'on utilise le service d'enlèvement des ordures ménagères</w:t>
      </w:r>
    </w:p>
    <w:p w:rsidR="0090164A" w:rsidRPr="0090164A" w:rsidRDefault="0090164A" w:rsidP="0090164A">
      <w:pPr>
        <w:jc w:val="both"/>
        <w:rPr>
          <w:rFonts w:ascii="Calibri" w:hAnsi="Calibri" w:cs="Calibri"/>
          <w:sz w:val="22"/>
          <w:szCs w:val="22"/>
        </w:rPr>
      </w:pPr>
      <w:r w:rsidRPr="0090164A">
        <w:rPr>
          <w:rFonts w:ascii="Gill Sans MT" w:hAnsi="Gill Sans MT"/>
          <w:b/>
          <w:bCs/>
          <w:color w:val="000000"/>
        </w:rPr>
        <w:t xml:space="preserve">Une synergie de moyens en région pour atteindre l’objectif national du déploiement de la Tarification Incitative </w:t>
      </w:r>
    </w:p>
    <w:p w:rsidR="0090164A" w:rsidRPr="0090164A" w:rsidRDefault="0090164A" w:rsidP="0090164A">
      <w:pPr>
        <w:jc w:val="both"/>
        <w:rPr>
          <w:sz w:val="22"/>
        </w:rPr>
      </w:pPr>
      <w:r w:rsidRPr="0090164A">
        <w:rPr>
          <w:rFonts w:ascii="Gill Sans MT" w:hAnsi="Gill Sans MT"/>
          <w:color w:val="000000"/>
          <w:sz w:val="22"/>
        </w:rPr>
        <w:t> </w:t>
      </w:r>
    </w:p>
    <w:p w:rsidR="0090164A" w:rsidRPr="0090164A" w:rsidRDefault="0090164A" w:rsidP="0090164A">
      <w:pPr>
        <w:jc w:val="both"/>
        <w:rPr>
          <w:sz w:val="22"/>
        </w:rPr>
      </w:pPr>
      <w:r w:rsidRPr="0090164A">
        <w:rPr>
          <w:rFonts w:ascii="Gill Sans MT" w:hAnsi="Gill Sans MT"/>
          <w:color w:val="000000"/>
          <w:sz w:val="22"/>
        </w:rPr>
        <w:t>La loi de transition énergétique impose le déploiement d’un financement incitatif pour le service public des déchets à 15 millions d’habitants en 2020, puis à 25 millions en 2025.</w:t>
      </w:r>
    </w:p>
    <w:p w:rsidR="0090164A" w:rsidRPr="0090164A" w:rsidRDefault="0090164A" w:rsidP="0090164A">
      <w:pPr>
        <w:jc w:val="both"/>
        <w:rPr>
          <w:sz w:val="22"/>
        </w:rPr>
      </w:pPr>
      <w:r w:rsidRPr="0090164A">
        <w:rPr>
          <w:rFonts w:ascii="Gill Sans MT" w:hAnsi="Gill Sans MT"/>
          <w:b/>
          <w:bCs/>
          <w:color w:val="000000"/>
          <w:sz w:val="22"/>
        </w:rPr>
        <w:t> </w:t>
      </w:r>
    </w:p>
    <w:p w:rsidR="0090164A" w:rsidRPr="0090164A" w:rsidRDefault="0090164A" w:rsidP="0090164A">
      <w:pPr>
        <w:autoSpaceDE w:val="0"/>
        <w:autoSpaceDN w:val="0"/>
        <w:jc w:val="both"/>
        <w:rPr>
          <w:sz w:val="22"/>
        </w:rPr>
      </w:pPr>
      <w:r w:rsidRPr="0090164A">
        <w:rPr>
          <w:rFonts w:ascii="Gill Sans MT" w:hAnsi="Gill Sans MT"/>
          <w:color w:val="000000"/>
          <w:sz w:val="22"/>
        </w:rPr>
        <w:t>La poursuite de cet objectif national se concrétise par l</w:t>
      </w:r>
      <w:r w:rsidRPr="0090164A">
        <w:rPr>
          <w:rFonts w:ascii="Gill Sans MT" w:hAnsi="Gill Sans MT"/>
          <w:sz w:val="22"/>
        </w:rPr>
        <w:t xml:space="preserve">a mise en place d’actions </w:t>
      </w:r>
      <w:r w:rsidRPr="0090164A">
        <w:rPr>
          <w:rFonts w:ascii="Gill Sans MT" w:hAnsi="Gill Sans MT"/>
          <w:color w:val="000000"/>
          <w:sz w:val="22"/>
        </w:rPr>
        <w:t>dans les territoires</w:t>
      </w:r>
      <w:r w:rsidRPr="0090164A">
        <w:rPr>
          <w:rFonts w:ascii="Gill Sans MT" w:hAnsi="Gill Sans MT"/>
          <w:sz w:val="22"/>
        </w:rPr>
        <w:t xml:space="preserve">, </w:t>
      </w:r>
      <w:r w:rsidRPr="0090164A">
        <w:rPr>
          <w:rFonts w:ascii="Gill Sans MT" w:hAnsi="Gill Sans MT"/>
          <w:color w:val="000000"/>
          <w:sz w:val="22"/>
        </w:rPr>
        <w:t xml:space="preserve">par : </w:t>
      </w:r>
    </w:p>
    <w:p w:rsidR="0090164A" w:rsidRPr="0090164A" w:rsidRDefault="0090164A" w:rsidP="0090164A">
      <w:pPr>
        <w:numPr>
          <w:ilvl w:val="0"/>
          <w:numId w:val="40"/>
        </w:numPr>
        <w:autoSpaceDE w:val="0"/>
        <w:autoSpaceDN w:val="0"/>
        <w:spacing w:before="100" w:beforeAutospacing="1" w:after="120"/>
        <w:jc w:val="both"/>
        <w:rPr>
          <w:rFonts w:ascii="Times New Roman" w:eastAsia="Times New Roman" w:hAnsi="Times New Roman" w:cs="Times New Roman"/>
          <w:color w:val="000000"/>
          <w:sz w:val="22"/>
          <w:lang w:eastAsia="fr-FR"/>
        </w:rPr>
      </w:pPr>
      <w:r w:rsidRPr="0090164A">
        <w:rPr>
          <w:rFonts w:ascii="Gill Sans MT" w:eastAsia="Times New Roman" w:hAnsi="Gill Sans MT"/>
          <w:color w:val="000000"/>
          <w:sz w:val="22"/>
          <w:lang w:eastAsia="fr-FR"/>
        </w:rPr>
        <w:t>Les Régions, comme la Normandie, qui s’est fixée dans son Plan Régional d’atteindre à l’horizon 2025 un taux de couverture en tarification incitative (TI) équivalent à 30 % de la population normande, soit environ 1 million de Normands.</w:t>
      </w:r>
    </w:p>
    <w:p w:rsidR="0090164A" w:rsidRPr="0090164A" w:rsidRDefault="0090164A" w:rsidP="0090164A">
      <w:pPr>
        <w:pStyle w:val="Paragraphedeliste"/>
        <w:numPr>
          <w:ilvl w:val="0"/>
          <w:numId w:val="40"/>
        </w:numPr>
        <w:autoSpaceDE w:val="0"/>
        <w:autoSpaceDN w:val="0"/>
        <w:spacing w:beforeAutospacing="0" w:after="120" w:afterAutospacing="0"/>
        <w:ind w:left="714" w:hanging="357"/>
        <w:jc w:val="both"/>
        <w:rPr>
          <w:rFonts w:eastAsiaTheme="minorHAnsi"/>
          <w:sz w:val="22"/>
        </w:rPr>
      </w:pPr>
      <w:r w:rsidRPr="0090164A">
        <w:rPr>
          <w:rFonts w:ascii="Gill Sans MT" w:hAnsi="Gill Sans MT"/>
          <w:color w:val="000000"/>
          <w:sz w:val="22"/>
        </w:rPr>
        <w:t>L’ADEME, dont les aides permettent de financer en partie les études préalables et les investissements nécessaires. Depuis 2009, l’ADEME a accompagné la mise en œuvre de la TI dans plus de 200 territoires pour 6 millions d’habitants. Sur la période 2017-2019, les aides pour les études, la mise en œuvre et les investissements se sont élevés à 29 M€.</w:t>
      </w:r>
    </w:p>
    <w:p w:rsidR="0090164A" w:rsidRPr="0090164A" w:rsidRDefault="0090164A" w:rsidP="0090164A">
      <w:pPr>
        <w:numPr>
          <w:ilvl w:val="0"/>
          <w:numId w:val="40"/>
        </w:numPr>
        <w:autoSpaceDE w:val="0"/>
        <w:autoSpaceDN w:val="0"/>
        <w:spacing w:before="100" w:beforeAutospacing="1" w:after="100" w:afterAutospacing="1"/>
        <w:jc w:val="both"/>
        <w:rPr>
          <w:rFonts w:ascii="Times New Roman" w:eastAsia="Times New Roman" w:hAnsi="Times New Roman" w:cs="Times New Roman"/>
          <w:color w:val="000000"/>
          <w:sz w:val="22"/>
          <w:lang w:eastAsia="fr-FR"/>
        </w:rPr>
      </w:pPr>
      <w:proofErr w:type="spellStart"/>
      <w:r w:rsidRPr="0090164A">
        <w:rPr>
          <w:rFonts w:ascii="Gill Sans MT" w:eastAsia="Times New Roman" w:hAnsi="Gill Sans MT"/>
          <w:color w:val="000000"/>
          <w:sz w:val="22"/>
          <w:lang w:eastAsia="fr-FR"/>
        </w:rPr>
        <w:t>Citeo</w:t>
      </w:r>
      <w:proofErr w:type="spellEnd"/>
      <w:r w:rsidRPr="0090164A">
        <w:rPr>
          <w:rFonts w:ascii="Gill Sans MT" w:eastAsia="Times New Roman" w:hAnsi="Gill Sans MT"/>
          <w:color w:val="000000"/>
          <w:sz w:val="22"/>
          <w:lang w:eastAsia="fr-FR"/>
        </w:rPr>
        <w:t xml:space="preserve">, qui en fait un des leviers majeurs pour accélérer le recyclage des emballages et des papiers dans le cadre de son Plan de performance des territoires (accompagnement des projets d’amélioration de la collecte sélective incluant la tarification incitative : 22 projets à ce jour, pour près de 3 M€ de participation financière de </w:t>
      </w:r>
      <w:proofErr w:type="spellStart"/>
      <w:r w:rsidRPr="0090164A">
        <w:rPr>
          <w:rFonts w:ascii="Gill Sans MT" w:eastAsia="Times New Roman" w:hAnsi="Gill Sans MT"/>
          <w:color w:val="000000"/>
          <w:sz w:val="22"/>
          <w:lang w:eastAsia="fr-FR"/>
        </w:rPr>
        <w:t>Citeo</w:t>
      </w:r>
      <w:proofErr w:type="spellEnd"/>
      <w:r w:rsidRPr="0090164A">
        <w:rPr>
          <w:rFonts w:ascii="Gill Sans MT" w:eastAsia="Times New Roman" w:hAnsi="Gill Sans MT"/>
          <w:color w:val="000000"/>
          <w:sz w:val="22"/>
          <w:lang w:eastAsia="fr-FR"/>
        </w:rPr>
        <w:t>)</w:t>
      </w:r>
    </w:p>
    <w:p w:rsidR="0090164A" w:rsidRPr="0090164A" w:rsidRDefault="0090164A" w:rsidP="0090164A">
      <w:pPr>
        <w:autoSpaceDE w:val="0"/>
        <w:autoSpaceDN w:val="0"/>
        <w:jc w:val="both"/>
        <w:rPr>
          <w:rFonts w:ascii="Calibri" w:hAnsi="Calibri" w:cs="Calibri"/>
          <w:sz w:val="20"/>
          <w:szCs w:val="22"/>
        </w:rPr>
      </w:pPr>
      <w:r w:rsidRPr="0090164A">
        <w:rPr>
          <w:rFonts w:ascii="Gill Sans MT" w:hAnsi="Gill Sans MT"/>
          <w:color w:val="000000"/>
          <w:sz w:val="22"/>
        </w:rPr>
        <w:t> </w:t>
      </w:r>
    </w:p>
    <w:tbl>
      <w:tblPr>
        <w:tblW w:w="0" w:type="auto"/>
        <w:tblCellMar>
          <w:left w:w="0" w:type="dxa"/>
          <w:right w:w="0" w:type="dxa"/>
        </w:tblCellMar>
        <w:tblLook w:val="04A0" w:firstRow="1" w:lastRow="0" w:firstColumn="1" w:lastColumn="0" w:noHBand="0" w:noVBand="1"/>
      </w:tblPr>
      <w:tblGrid>
        <w:gridCol w:w="9046"/>
      </w:tblGrid>
      <w:tr w:rsidR="0090164A" w:rsidRPr="0090164A" w:rsidTr="0090164A">
        <w:tc>
          <w:tcPr>
            <w:tcW w:w="14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164A" w:rsidRPr="0090164A" w:rsidRDefault="0090164A">
            <w:pPr>
              <w:jc w:val="center"/>
              <w:rPr>
                <w:sz w:val="22"/>
              </w:rPr>
            </w:pPr>
            <w:r w:rsidRPr="0090164A">
              <w:rPr>
                <w:rFonts w:ascii="Gill Sans MT" w:hAnsi="Gill Sans MT"/>
                <w:b/>
                <w:bCs/>
                <w:sz w:val="22"/>
              </w:rPr>
              <w:t> </w:t>
            </w:r>
          </w:p>
          <w:p w:rsidR="0090164A" w:rsidRPr="0090164A" w:rsidRDefault="0090164A">
            <w:pPr>
              <w:jc w:val="center"/>
            </w:pPr>
            <w:bookmarkStart w:id="1" w:name="_GoBack"/>
            <w:r w:rsidRPr="0090164A">
              <w:rPr>
                <w:rFonts w:ascii="Gill Sans MT" w:hAnsi="Gill Sans MT"/>
                <w:b/>
                <w:bCs/>
              </w:rPr>
              <w:t xml:space="preserve">Plusieurs collectivités normandes déjà engagées </w:t>
            </w:r>
          </w:p>
          <w:p w:rsidR="0090164A" w:rsidRPr="0090164A" w:rsidRDefault="0090164A">
            <w:pPr>
              <w:jc w:val="center"/>
            </w:pPr>
            <w:r w:rsidRPr="0090164A">
              <w:rPr>
                <w:rFonts w:ascii="Gill Sans MT" w:hAnsi="Gill Sans MT"/>
                <w:b/>
                <w:bCs/>
              </w:rPr>
              <w:t>dans une démarche de tarification incitative !</w:t>
            </w:r>
          </w:p>
          <w:bookmarkEnd w:id="1"/>
          <w:p w:rsidR="0090164A" w:rsidRPr="0090164A" w:rsidRDefault="0090164A">
            <w:pPr>
              <w:jc w:val="center"/>
              <w:rPr>
                <w:sz w:val="22"/>
              </w:rPr>
            </w:pPr>
            <w:r w:rsidRPr="0090164A">
              <w:rPr>
                <w:rFonts w:ascii="Gill Sans MT" w:hAnsi="Gill Sans MT"/>
                <w:b/>
                <w:bCs/>
                <w:sz w:val="22"/>
              </w:rPr>
              <w:t> </w:t>
            </w:r>
          </w:p>
          <w:p w:rsidR="0090164A" w:rsidRPr="0090164A" w:rsidRDefault="0090164A">
            <w:pPr>
              <w:ind w:left="171" w:right="164"/>
              <w:jc w:val="both"/>
              <w:rPr>
                <w:sz w:val="22"/>
              </w:rPr>
            </w:pPr>
            <w:r w:rsidRPr="0090164A">
              <w:rPr>
                <w:rFonts w:ascii="Gill Sans MT" w:hAnsi="Gill Sans MT"/>
                <w:sz w:val="22"/>
              </w:rPr>
              <w:t xml:space="preserve">Soutenues par l’ADEME, la Région Normandie et </w:t>
            </w:r>
            <w:proofErr w:type="spellStart"/>
            <w:r w:rsidRPr="0090164A">
              <w:rPr>
                <w:rFonts w:ascii="Gill Sans MT" w:hAnsi="Gill Sans MT"/>
                <w:sz w:val="22"/>
              </w:rPr>
              <w:t>Citéo</w:t>
            </w:r>
            <w:proofErr w:type="spellEnd"/>
            <w:r w:rsidRPr="0090164A">
              <w:rPr>
                <w:rFonts w:ascii="Gill Sans MT" w:hAnsi="Gill Sans MT"/>
                <w:sz w:val="22"/>
              </w:rPr>
              <w:t>, plusieurs collectivités normandes sont déjà engagées une démarche de tarification incitative :</w:t>
            </w:r>
          </w:p>
          <w:p w:rsidR="0090164A" w:rsidRPr="0090164A" w:rsidRDefault="0090164A">
            <w:pPr>
              <w:ind w:left="171" w:right="164"/>
              <w:jc w:val="both"/>
              <w:rPr>
                <w:sz w:val="22"/>
              </w:rPr>
            </w:pPr>
            <w:r w:rsidRPr="0090164A">
              <w:rPr>
                <w:rFonts w:ascii="Gill Sans MT" w:hAnsi="Gill Sans MT"/>
                <w:sz w:val="22"/>
              </w:rPr>
              <w:t> </w:t>
            </w:r>
          </w:p>
          <w:p w:rsidR="0090164A" w:rsidRPr="0090164A" w:rsidRDefault="0090164A" w:rsidP="0090164A">
            <w:pPr>
              <w:pStyle w:val="Default"/>
              <w:numPr>
                <w:ilvl w:val="0"/>
                <w:numId w:val="41"/>
              </w:numPr>
              <w:adjustRightInd/>
              <w:jc w:val="both"/>
              <w:rPr>
                <w:rFonts w:eastAsia="Times New Roman"/>
                <w:sz w:val="22"/>
              </w:rPr>
            </w:pPr>
            <w:r w:rsidRPr="0090164A">
              <w:rPr>
                <w:rFonts w:ascii="Gill Sans MT" w:eastAsia="Times New Roman" w:hAnsi="Gill Sans MT"/>
                <w:b/>
                <w:bCs/>
                <w:sz w:val="22"/>
              </w:rPr>
              <w:t xml:space="preserve">Pré-Bocage Intercom (25 216 habitants - Calvados) - </w:t>
            </w:r>
            <w:r w:rsidRPr="0090164A">
              <w:rPr>
                <w:rFonts w:ascii="Gill Sans MT" w:eastAsia="Times New Roman" w:hAnsi="Gill Sans MT"/>
                <w:sz w:val="22"/>
              </w:rPr>
              <w:t>vient d’harmoniser depuis le 1</w:t>
            </w:r>
            <w:r w:rsidRPr="0090164A">
              <w:rPr>
                <w:rFonts w:ascii="Gill Sans MT" w:eastAsia="Times New Roman" w:hAnsi="Gill Sans MT"/>
                <w:sz w:val="22"/>
                <w:vertAlign w:val="superscript"/>
              </w:rPr>
              <w:t>er</w:t>
            </w:r>
            <w:r w:rsidRPr="0090164A">
              <w:rPr>
                <w:rFonts w:ascii="Gill Sans MT" w:eastAsia="Times New Roman" w:hAnsi="Gill Sans MT"/>
                <w:sz w:val="22"/>
              </w:rPr>
              <w:t xml:space="preserve"> janvier 2020 la Redevance Incitative. De 2013 à 2019, sur une partie de son territoire, la part variable de la redevance (établissant le niveau d’utilisation du service) était calculée en fonction du nombre de sacs ordures ménagères payants utilisés par foyer. Dorénavant, la part variable est calculée en fonction du nombre de fois où le bac ordures ménagère du foyer est collecté. Au-delà de 18 vidages par an, un tarif très dissuasif s’applique afin d’encourager les usagers à réduire leur production de déchets. Grâce à la RI les collectes OMR ont diminué de 27 % et progressé de 10 % sur les emballages et le papier. </w:t>
            </w:r>
          </w:p>
          <w:p w:rsidR="0090164A" w:rsidRPr="0090164A" w:rsidRDefault="0090164A">
            <w:pPr>
              <w:pStyle w:val="Paragraphedeliste"/>
              <w:spacing w:before="0" w:beforeAutospacing="0" w:after="0" w:afterAutospacing="0"/>
              <w:ind w:left="891" w:right="164"/>
              <w:jc w:val="both"/>
              <w:rPr>
                <w:rFonts w:eastAsiaTheme="minorHAnsi"/>
                <w:sz w:val="22"/>
              </w:rPr>
            </w:pPr>
            <w:r w:rsidRPr="0090164A">
              <w:rPr>
                <w:rFonts w:ascii="Gill Sans MT" w:hAnsi="Gill Sans MT"/>
                <w:sz w:val="22"/>
                <w:lang w:eastAsia="en-US"/>
              </w:rPr>
              <w:lastRenderedPageBreak/>
              <w:t> </w:t>
            </w:r>
          </w:p>
          <w:p w:rsidR="0090164A" w:rsidRPr="0090164A" w:rsidRDefault="0090164A" w:rsidP="0090164A">
            <w:pPr>
              <w:numPr>
                <w:ilvl w:val="0"/>
                <w:numId w:val="41"/>
              </w:numPr>
              <w:jc w:val="both"/>
              <w:rPr>
                <w:rFonts w:ascii="Times New Roman" w:eastAsia="Times New Roman" w:hAnsi="Times New Roman" w:cs="Times New Roman"/>
                <w:color w:val="FF0000"/>
                <w:sz w:val="22"/>
                <w:lang w:eastAsia="fr-FR"/>
              </w:rPr>
            </w:pPr>
            <w:r w:rsidRPr="0090164A">
              <w:rPr>
                <w:rFonts w:ascii="Gill Sans MT" w:eastAsia="Times New Roman" w:hAnsi="Gill Sans MT"/>
                <w:b/>
                <w:bCs/>
                <w:sz w:val="22"/>
              </w:rPr>
              <w:t>La Communauté de communes Vallées de l'Orne &amp; de l'Odon</w:t>
            </w:r>
            <w:r w:rsidRPr="0090164A">
              <w:rPr>
                <w:rFonts w:ascii="Gill Sans MT" w:eastAsia="Times New Roman" w:hAnsi="Gill Sans MT"/>
                <w:sz w:val="22"/>
              </w:rPr>
              <w:t xml:space="preserve"> </w:t>
            </w:r>
            <w:r w:rsidRPr="0090164A">
              <w:rPr>
                <w:rFonts w:ascii="Gill Sans MT" w:eastAsia="Times New Roman" w:hAnsi="Gill Sans MT"/>
                <w:b/>
                <w:bCs/>
                <w:sz w:val="22"/>
              </w:rPr>
              <w:t>(25 015 habitants – Calvados)</w:t>
            </w:r>
            <w:r w:rsidRPr="0090164A">
              <w:rPr>
                <w:rFonts w:ascii="Gill Sans MT" w:eastAsia="Times New Roman" w:hAnsi="Gill Sans MT"/>
                <w:sz w:val="22"/>
              </w:rPr>
              <w:t xml:space="preserve"> - se prépare l’harmonisation de la RI (déjà en place sur les 19 communes de l’ex-CC Evrecy Orne Odon) à l’échelle de tout son territoire. L’occasion de revoir la grille tarifaire et l’optimisation du dispositif de collecte.</w:t>
            </w:r>
            <w:r w:rsidRPr="0090164A">
              <w:rPr>
                <w:rFonts w:ascii="Times New Roman" w:eastAsia="Times New Roman" w:hAnsi="Times New Roman" w:cs="Times New Roman"/>
                <w:sz w:val="22"/>
              </w:rPr>
              <w:t xml:space="preserve"> </w:t>
            </w:r>
            <w:r w:rsidRPr="0090164A">
              <w:rPr>
                <w:rFonts w:ascii="Gill Sans MT" w:eastAsia="Times New Roman" w:hAnsi="Gill Sans MT"/>
                <w:sz w:val="22"/>
              </w:rPr>
              <w:t>La RI avait permis entre 2011 et 2019 de réduire les OMR de 29 % (135 kg/hab.), d’augmenter les performances du sac jaune de 9 % (60 kg/hab.) et celles du verre de 42 % (42 kg/hab./an). Depuis le 1er octobre 2020, la Communauté de communes est, par ailleurs, passée en consignes élargies sur le tri des emballages et des papiers.</w:t>
            </w:r>
            <w:r w:rsidRPr="0090164A">
              <w:rPr>
                <w:rFonts w:ascii="Gill Sans MT" w:eastAsia="Times New Roman" w:hAnsi="Gill Sans MT"/>
                <w:strike/>
                <w:sz w:val="22"/>
              </w:rPr>
              <w:t xml:space="preserve"> </w:t>
            </w:r>
          </w:p>
          <w:p w:rsidR="0090164A" w:rsidRPr="0090164A" w:rsidRDefault="0090164A">
            <w:pPr>
              <w:pStyle w:val="Paragraphedeliste"/>
              <w:spacing w:before="0" w:beforeAutospacing="0" w:after="0" w:afterAutospacing="0"/>
              <w:ind w:left="891"/>
              <w:jc w:val="both"/>
              <w:rPr>
                <w:rFonts w:eastAsiaTheme="minorHAnsi"/>
                <w:sz w:val="22"/>
              </w:rPr>
            </w:pPr>
            <w:r w:rsidRPr="0090164A">
              <w:rPr>
                <w:rFonts w:ascii="Gill Sans MT" w:hAnsi="Gill Sans MT"/>
                <w:color w:val="FF0000"/>
                <w:sz w:val="22"/>
                <w:lang w:eastAsia="en-US"/>
              </w:rPr>
              <w:t> </w:t>
            </w:r>
          </w:p>
          <w:p w:rsidR="0090164A" w:rsidRPr="0090164A" w:rsidRDefault="0090164A" w:rsidP="0090164A">
            <w:pPr>
              <w:numPr>
                <w:ilvl w:val="0"/>
                <w:numId w:val="42"/>
              </w:numPr>
              <w:ind w:right="164"/>
              <w:jc w:val="both"/>
              <w:rPr>
                <w:rFonts w:ascii="Times New Roman" w:eastAsia="Times New Roman" w:hAnsi="Times New Roman" w:cs="Times New Roman"/>
                <w:color w:val="FF0000"/>
                <w:sz w:val="22"/>
                <w:lang w:eastAsia="fr-FR"/>
              </w:rPr>
            </w:pPr>
            <w:r w:rsidRPr="0090164A">
              <w:rPr>
                <w:rFonts w:ascii="Gill Sans MT" w:eastAsia="Times New Roman" w:hAnsi="Gill Sans MT"/>
                <w:b/>
                <w:bCs/>
                <w:sz w:val="22"/>
              </w:rPr>
              <w:t xml:space="preserve">La Communauté de communes Cœur de nacre (23 884 habitants – Calvados) - </w:t>
            </w:r>
            <w:r w:rsidRPr="0090164A">
              <w:rPr>
                <w:rFonts w:ascii="Gill Sans MT" w:eastAsia="Times New Roman" w:hAnsi="Gill Sans MT"/>
                <w:sz w:val="22"/>
              </w:rPr>
              <w:t xml:space="preserve">a choisi la mise en œuvre de la </w:t>
            </w:r>
            <w:proofErr w:type="spellStart"/>
            <w:r w:rsidRPr="0090164A">
              <w:rPr>
                <w:rFonts w:ascii="Gill Sans MT" w:eastAsia="Times New Roman" w:hAnsi="Gill Sans MT"/>
                <w:sz w:val="22"/>
              </w:rPr>
              <w:t>TEOMi</w:t>
            </w:r>
            <w:proofErr w:type="spellEnd"/>
            <w:r w:rsidRPr="0090164A">
              <w:rPr>
                <w:rFonts w:ascii="Gill Sans MT" w:eastAsia="Times New Roman" w:hAnsi="Gill Sans MT"/>
                <w:sz w:val="22"/>
              </w:rPr>
              <w:t xml:space="preserve"> en 2018, avec un déploiement en 3 temps sur ses 12 communes membres : depuis le 1</w:t>
            </w:r>
            <w:r w:rsidRPr="0090164A">
              <w:rPr>
                <w:rFonts w:ascii="Gill Sans MT" w:eastAsia="Times New Roman" w:hAnsi="Gill Sans MT"/>
                <w:sz w:val="22"/>
                <w:vertAlign w:val="superscript"/>
              </w:rPr>
              <w:t>er</w:t>
            </w:r>
            <w:r w:rsidRPr="0090164A">
              <w:rPr>
                <w:rFonts w:ascii="Gill Sans MT" w:eastAsia="Times New Roman" w:hAnsi="Gill Sans MT"/>
                <w:sz w:val="22"/>
              </w:rPr>
              <w:t xml:space="preserve"> janvier 2019 pour Douvres la </w:t>
            </w:r>
            <w:proofErr w:type="spellStart"/>
            <w:r w:rsidRPr="0090164A">
              <w:rPr>
                <w:rFonts w:ascii="Gill Sans MT" w:eastAsia="Times New Roman" w:hAnsi="Gill Sans MT"/>
                <w:sz w:val="22"/>
              </w:rPr>
              <w:t>Délivrande</w:t>
            </w:r>
            <w:proofErr w:type="spellEnd"/>
            <w:r w:rsidRPr="0090164A">
              <w:rPr>
                <w:rFonts w:ascii="Gill Sans MT" w:eastAsia="Times New Roman" w:hAnsi="Gill Sans MT"/>
                <w:sz w:val="22"/>
              </w:rPr>
              <w:t>, St Aubin sur Mer et Luc-sur-Mer, depuis le 01.01.20, depuis le 1</w:t>
            </w:r>
            <w:r w:rsidRPr="0090164A">
              <w:rPr>
                <w:rFonts w:ascii="Gill Sans MT" w:eastAsia="Times New Roman" w:hAnsi="Gill Sans MT"/>
                <w:sz w:val="22"/>
                <w:vertAlign w:val="superscript"/>
              </w:rPr>
              <w:t>er</w:t>
            </w:r>
            <w:r w:rsidRPr="0090164A">
              <w:rPr>
                <w:rFonts w:ascii="Gill Sans MT" w:eastAsia="Times New Roman" w:hAnsi="Gill Sans MT"/>
                <w:sz w:val="22"/>
              </w:rPr>
              <w:t xml:space="preserve"> janvier 2020 pour </w:t>
            </w:r>
            <w:proofErr w:type="spellStart"/>
            <w:r w:rsidRPr="0090164A">
              <w:rPr>
                <w:rFonts w:ascii="Gill Sans MT" w:eastAsia="Times New Roman" w:hAnsi="Gill Sans MT"/>
                <w:sz w:val="22"/>
              </w:rPr>
              <w:t>Anisy</w:t>
            </w:r>
            <w:proofErr w:type="spellEnd"/>
            <w:r w:rsidRPr="0090164A">
              <w:rPr>
                <w:rFonts w:ascii="Gill Sans MT" w:eastAsia="Times New Roman" w:hAnsi="Gill Sans MT"/>
                <w:sz w:val="22"/>
              </w:rPr>
              <w:t xml:space="preserve">, </w:t>
            </w:r>
            <w:proofErr w:type="spellStart"/>
            <w:r w:rsidRPr="0090164A">
              <w:rPr>
                <w:rFonts w:ascii="Gill Sans MT" w:eastAsia="Times New Roman" w:hAnsi="Gill Sans MT"/>
                <w:sz w:val="22"/>
              </w:rPr>
              <w:t>Basly</w:t>
            </w:r>
            <w:proofErr w:type="spellEnd"/>
            <w:r w:rsidRPr="0090164A">
              <w:rPr>
                <w:rFonts w:ascii="Gill Sans MT" w:eastAsia="Times New Roman" w:hAnsi="Gill Sans MT"/>
                <w:sz w:val="22"/>
              </w:rPr>
              <w:t xml:space="preserve">, </w:t>
            </w:r>
            <w:proofErr w:type="spellStart"/>
            <w:r w:rsidRPr="0090164A">
              <w:rPr>
                <w:rFonts w:ascii="Gill Sans MT" w:eastAsia="Times New Roman" w:hAnsi="Gill Sans MT"/>
                <w:sz w:val="22"/>
              </w:rPr>
              <w:t>Bernières</w:t>
            </w:r>
            <w:proofErr w:type="spellEnd"/>
            <w:r w:rsidRPr="0090164A">
              <w:rPr>
                <w:rFonts w:ascii="Gill Sans MT" w:eastAsia="Times New Roman" w:hAnsi="Gill Sans MT"/>
                <w:sz w:val="22"/>
              </w:rPr>
              <w:t xml:space="preserve">-sur-Mer, </w:t>
            </w:r>
            <w:proofErr w:type="spellStart"/>
            <w:r w:rsidRPr="0090164A">
              <w:rPr>
                <w:rFonts w:ascii="Gill Sans MT" w:eastAsia="Times New Roman" w:hAnsi="Gill Sans MT"/>
                <w:sz w:val="22"/>
              </w:rPr>
              <w:t>Colomby-Anguerny</w:t>
            </w:r>
            <w:proofErr w:type="spellEnd"/>
            <w:r w:rsidRPr="0090164A">
              <w:rPr>
                <w:rFonts w:ascii="Gill Sans MT" w:eastAsia="Times New Roman" w:hAnsi="Gill Sans MT"/>
                <w:sz w:val="22"/>
              </w:rPr>
              <w:t xml:space="preserve">, </w:t>
            </w:r>
            <w:proofErr w:type="spellStart"/>
            <w:r w:rsidRPr="0090164A">
              <w:rPr>
                <w:rFonts w:ascii="Gill Sans MT" w:eastAsia="Times New Roman" w:hAnsi="Gill Sans MT"/>
                <w:sz w:val="22"/>
              </w:rPr>
              <w:t>Cresserons</w:t>
            </w:r>
            <w:proofErr w:type="spellEnd"/>
            <w:r w:rsidRPr="0090164A">
              <w:rPr>
                <w:rFonts w:ascii="Gill Sans MT" w:eastAsia="Times New Roman" w:hAnsi="Gill Sans MT"/>
                <w:sz w:val="22"/>
              </w:rPr>
              <w:t xml:space="preserve">, </w:t>
            </w:r>
            <w:proofErr w:type="spellStart"/>
            <w:r w:rsidRPr="0090164A">
              <w:rPr>
                <w:rFonts w:ascii="Gill Sans MT" w:eastAsia="Times New Roman" w:hAnsi="Gill Sans MT"/>
                <w:sz w:val="22"/>
              </w:rPr>
              <w:t>Langrune</w:t>
            </w:r>
            <w:proofErr w:type="spellEnd"/>
            <w:r w:rsidRPr="0090164A">
              <w:rPr>
                <w:rFonts w:ascii="Gill Sans MT" w:eastAsia="Times New Roman" w:hAnsi="Gill Sans MT"/>
                <w:sz w:val="22"/>
              </w:rPr>
              <w:t xml:space="preserve">-sur-Mer, </w:t>
            </w:r>
            <w:proofErr w:type="spellStart"/>
            <w:r w:rsidRPr="0090164A">
              <w:rPr>
                <w:rFonts w:ascii="Gill Sans MT" w:eastAsia="Times New Roman" w:hAnsi="Gill Sans MT"/>
                <w:sz w:val="22"/>
              </w:rPr>
              <w:t>Plumetot</w:t>
            </w:r>
            <w:proofErr w:type="spellEnd"/>
            <w:r w:rsidRPr="0090164A">
              <w:rPr>
                <w:rFonts w:ascii="Gill Sans MT" w:eastAsia="Times New Roman" w:hAnsi="Gill Sans MT"/>
                <w:sz w:val="22"/>
              </w:rPr>
              <w:t xml:space="preserve"> et </w:t>
            </w:r>
            <w:proofErr w:type="spellStart"/>
            <w:r w:rsidRPr="0090164A">
              <w:rPr>
                <w:rFonts w:ascii="Gill Sans MT" w:eastAsia="Times New Roman" w:hAnsi="Gill Sans MT"/>
                <w:sz w:val="22"/>
              </w:rPr>
              <w:t>Reviers</w:t>
            </w:r>
            <w:proofErr w:type="spellEnd"/>
            <w:r w:rsidRPr="0090164A">
              <w:rPr>
                <w:rFonts w:ascii="Gill Sans MT" w:eastAsia="Times New Roman" w:hAnsi="Gill Sans MT"/>
                <w:sz w:val="22"/>
              </w:rPr>
              <w:t>, et à partir du 1</w:t>
            </w:r>
            <w:r w:rsidRPr="0090164A">
              <w:rPr>
                <w:rFonts w:ascii="Gill Sans MT" w:eastAsia="Times New Roman" w:hAnsi="Gill Sans MT"/>
                <w:sz w:val="22"/>
                <w:vertAlign w:val="superscript"/>
              </w:rPr>
              <w:t>er</w:t>
            </w:r>
            <w:r w:rsidRPr="0090164A">
              <w:rPr>
                <w:rFonts w:ascii="Gill Sans MT" w:eastAsia="Times New Roman" w:hAnsi="Gill Sans MT"/>
                <w:sz w:val="22"/>
              </w:rPr>
              <w:t xml:space="preserve"> janvier 2021 pour </w:t>
            </w:r>
            <w:proofErr w:type="spellStart"/>
            <w:r w:rsidRPr="0090164A">
              <w:rPr>
                <w:rFonts w:ascii="Gill Sans MT" w:eastAsia="Times New Roman" w:hAnsi="Gill Sans MT"/>
                <w:sz w:val="22"/>
              </w:rPr>
              <w:t>Courseulles</w:t>
            </w:r>
            <w:proofErr w:type="spellEnd"/>
            <w:r w:rsidRPr="0090164A">
              <w:rPr>
                <w:rFonts w:ascii="Gill Sans MT" w:eastAsia="Times New Roman" w:hAnsi="Gill Sans MT"/>
                <w:sz w:val="22"/>
              </w:rPr>
              <w:t>. Depuis le 1</w:t>
            </w:r>
            <w:r w:rsidRPr="0090164A">
              <w:rPr>
                <w:rFonts w:ascii="Gill Sans MT" w:eastAsia="Times New Roman" w:hAnsi="Gill Sans MT"/>
                <w:sz w:val="22"/>
                <w:vertAlign w:val="superscript"/>
              </w:rPr>
              <w:t>er</w:t>
            </w:r>
            <w:r w:rsidRPr="0090164A">
              <w:rPr>
                <w:rFonts w:ascii="Gill Sans MT" w:eastAsia="Times New Roman" w:hAnsi="Gill Sans MT"/>
                <w:sz w:val="22"/>
              </w:rPr>
              <w:t xml:space="preserve"> octobre 2020, la Communauté de communes Cœur de nacre est passée en consignes élargies et permet ainsi à ses habitants de trier encore plus et de limiter les volumes à jeter dans la poubelle résiduelle.</w:t>
            </w:r>
          </w:p>
          <w:p w:rsidR="0090164A" w:rsidRPr="0090164A" w:rsidRDefault="0090164A">
            <w:pPr>
              <w:ind w:right="164"/>
              <w:jc w:val="both"/>
              <w:rPr>
                <w:rFonts w:ascii="Calibri" w:hAnsi="Calibri" w:cs="Calibri"/>
                <w:sz w:val="20"/>
                <w:szCs w:val="22"/>
              </w:rPr>
            </w:pPr>
            <w:r w:rsidRPr="0090164A">
              <w:rPr>
                <w:rFonts w:ascii="Gill Sans MT" w:hAnsi="Gill Sans MT"/>
                <w:color w:val="FF0000"/>
                <w:sz w:val="22"/>
              </w:rPr>
              <w:t> </w:t>
            </w:r>
          </w:p>
        </w:tc>
      </w:tr>
    </w:tbl>
    <w:p w:rsidR="0090164A" w:rsidRPr="0090164A" w:rsidRDefault="0090164A" w:rsidP="0090164A">
      <w:pPr>
        <w:autoSpaceDE w:val="0"/>
        <w:autoSpaceDN w:val="0"/>
        <w:rPr>
          <w:rFonts w:ascii="Calibri" w:hAnsi="Calibri" w:cs="Calibri"/>
          <w:sz w:val="20"/>
          <w:szCs w:val="22"/>
        </w:rPr>
      </w:pPr>
      <w:r w:rsidRPr="0090164A">
        <w:rPr>
          <w:rFonts w:ascii="Gill Sans MT" w:hAnsi="Gill Sans MT"/>
          <w:b/>
          <w:bCs/>
          <w:color w:val="000000"/>
          <w:sz w:val="18"/>
          <w:szCs w:val="20"/>
        </w:rPr>
        <w:lastRenderedPageBreak/>
        <w:t> </w:t>
      </w:r>
    </w:p>
    <w:p w:rsidR="0090164A" w:rsidRDefault="0090164A" w:rsidP="0090164A">
      <w:pPr>
        <w:autoSpaceDE w:val="0"/>
        <w:autoSpaceDN w:val="0"/>
      </w:pPr>
      <w:r>
        <w:rPr>
          <w:rFonts w:ascii="Gill Sans MT" w:hAnsi="Gill Sans MT"/>
          <w:b/>
          <w:bCs/>
          <w:color w:val="000000"/>
          <w:sz w:val="20"/>
          <w:szCs w:val="20"/>
          <w:lang w:eastAsia="fr-FR"/>
        </w:rPr>
        <w:t> </w:t>
      </w:r>
    </w:p>
    <w:tbl>
      <w:tblPr>
        <w:tblW w:w="0" w:type="auto"/>
        <w:tblCellMar>
          <w:left w:w="0" w:type="dxa"/>
          <w:right w:w="0" w:type="dxa"/>
        </w:tblCellMar>
        <w:tblLook w:val="04A0" w:firstRow="1" w:lastRow="0" w:firstColumn="1" w:lastColumn="0" w:noHBand="0" w:noVBand="1"/>
      </w:tblPr>
      <w:tblGrid>
        <w:gridCol w:w="2991"/>
        <w:gridCol w:w="3131"/>
        <w:gridCol w:w="2934"/>
      </w:tblGrid>
      <w:tr w:rsidR="0090164A" w:rsidTr="0090164A">
        <w:tc>
          <w:tcPr>
            <w:tcW w:w="3018" w:type="dxa"/>
            <w:tcBorders>
              <w:top w:val="nil"/>
              <w:left w:val="single" w:sz="8" w:space="0" w:color="auto"/>
              <w:bottom w:val="nil"/>
              <w:right w:val="nil"/>
            </w:tcBorders>
            <w:tcMar>
              <w:top w:w="0" w:type="dxa"/>
              <w:left w:w="108" w:type="dxa"/>
              <w:bottom w:w="0" w:type="dxa"/>
              <w:right w:w="108" w:type="dxa"/>
            </w:tcMar>
            <w:hideMark/>
          </w:tcPr>
          <w:p w:rsidR="0090164A" w:rsidRDefault="0090164A">
            <w:pPr>
              <w:autoSpaceDE w:val="0"/>
              <w:autoSpaceDN w:val="0"/>
            </w:pPr>
            <w:r>
              <w:rPr>
                <w:rFonts w:ascii="Gill Sans MT" w:hAnsi="Gill Sans MT"/>
                <w:b/>
                <w:bCs/>
                <w:color w:val="000000"/>
                <w:sz w:val="20"/>
                <w:szCs w:val="20"/>
              </w:rPr>
              <w:t>Contacts presse :</w:t>
            </w:r>
          </w:p>
        </w:tc>
        <w:tc>
          <w:tcPr>
            <w:tcW w:w="3019" w:type="dxa"/>
            <w:tcMar>
              <w:top w:w="0" w:type="dxa"/>
              <w:left w:w="108" w:type="dxa"/>
              <w:bottom w:w="0" w:type="dxa"/>
              <w:right w:w="108" w:type="dxa"/>
            </w:tcMar>
            <w:hideMark/>
          </w:tcPr>
          <w:p w:rsidR="0090164A" w:rsidRDefault="0090164A">
            <w:pPr>
              <w:autoSpaceDE w:val="0"/>
              <w:autoSpaceDN w:val="0"/>
            </w:pPr>
            <w:r>
              <w:rPr>
                <w:rFonts w:ascii="Gill Sans MT" w:hAnsi="Gill Sans MT"/>
                <w:b/>
                <w:bCs/>
                <w:color w:val="000000"/>
                <w:sz w:val="20"/>
                <w:szCs w:val="20"/>
              </w:rPr>
              <w:t> </w:t>
            </w:r>
          </w:p>
        </w:tc>
        <w:tc>
          <w:tcPr>
            <w:tcW w:w="3019" w:type="dxa"/>
            <w:tcMar>
              <w:top w:w="0" w:type="dxa"/>
              <w:left w:w="108" w:type="dxa"/>
              <w:bottom w:w="0" w:type="dxa"/>
              <w:right w:w="108" w:type="dxa"/>
            </w:tcMar>
            <w:hideMark/>
          </w:tcPr>
          <w:p w:rsidR="0090164A" w:rsidRDefault="0090164A">
            <w:pPr>
              <w:autoSpaceDE w:val="0"/>
              <w:autoSpaceDN w:val="0"/>
            </w:pPr>
            <w:r>
              <w:rPr>
                <w:rFonts w:ascii="Gill Sans MT" w:hAnsi="Gill Sans MT"/>
                <w:b/>
                <w:bCs/>
                <w:color w:val="000000"/>
                <w:sz w:val="20"/>
                <w:szCs w:val="20"/>
              </w:rPr>
              <w:t> </w:t>
            </w:r>
          </w:p>
        </w:tc>
      </w:tr>
      <w:tr w:rsidR="0090164A" w:rsidTr="0090164A">
        <w:tc>
          <w:tcPr>
            <w:tcW w:w="3018" w:type="dxa"/>
            <w:tcBorders>
              <w:top w:val="nil"/>
              <w:left w:val="single" w:sz="8" w:space="0" w:color="auto"/>
              <w:bottom w:val="nil"/>
              <w:right w:val="nil"/>
            </w:tcBorders>
            <w:tcMar>
              <w:top w:w="0" w:type="dxa"/>
              <w:left w:w="108" w:type="dxa"/>
              <w:bottom w:w="0" w:type="dxa"/>
              <w:right w:w="108" w:type="dxa"/>
            </w:tcMar>
            <w:hideMark/>
          </w:tcPr>
          <w:p w:rsidR="0090164A" w:rsidRDefault="0090164A">
            <w:pPr>
              <w:autoSpaceDE w:val="0"/>
              <w:autoSpaceDN w:val="0"/>
            </w:pPr>
            <w:r>
              <w:rPr>
                <w:rFonts w:ascii="Gill Sans MT" w:hAnsi="Gill Sans MT"/>
                <w:b/>
                <w:bCs/>
                <w:color w:val="000000"/>
                <w:sz w:val="20"/>
                <w:szCs w:val="20"/>
              </w:rPr>
              <w:t> </w:t>
            </w:r>
          </w:p>
        </w:tc>
        <w:tc>
          <w:tcPr>
            <w:tcW w:w="3019" w:type="dxa"/>
            <w:tcMar>
              <w:top w:w="0" w:type="dxa"/>
              <w:left w:w="108" w:type="dxa"/>
              <w:bottom w:w="0" w:type="dxa"/>
              <w:right w:w="108" w:type="dxa"/>
            </w:tcMar>
            <w:hideMark/>
          </w:tcPr>
          <w:p w:rsidR="0090164A" w:rsidRDefault="0090164A">
            <w:pPr>
              <w:autoSpaceDE w:val="0"/>
              <w:autoSpaceDN w:val="0"/>
            </w:pPr>
            <w:r>
              <w:rPr>
                <w:rFonts w:ascii="Gill Sans MT" w:hAnsi="Gill Sans MT"/>
                <w:b/>
                <w:bCs/>
                <w:color w:val="000000"/>
                <w:sz w:val="20"/>
                <w:szCs w:val="20"/>
              </w:rPr>
              <w:t> </w:t>
            </w:r>
          </w:p>
        </w:tc>
        <w:tc>
          <w:tcPr>
            <w:tcW w:w="3019" w:type="dxa"/>
            <w:tcMar>
              <w:top w:w="0" w:type="dxa"/>
              <w:left w:w="108" w:type="dxa"/>
              <w:bottom w:w="0" w:type="dxa"/>
              <w:right w:w="108" w:type="dxa"/>
            </w:tcMar>
            <w:hideMark/>
          </w:tcPr>
          <w:p w:rsidR="0090164A" w:rsidRDefault="0090164A">
            <w:pPr>
              <w:autoSpaceDE w:val="0"/>
              <w:autoSpaceDN w:val="0"/>
            </w:pPr>
            <w:r>
              <w:rPr>
                <w:rFonts w:ascii="Gill Sans MT" w:hAnsi="Gill Sans MT"/>
                <w:b/>
                <w:bCs/>
                <w:color w:val="000000"/>
                <w:sz w:val="20"/>
                <w:szCs w:val="20"/>
              </w:rPr>
              <w:t> </w:t>
            </w:r>
          </w:p>
        </w:tc>
      </w:tr>
      <w:tr w:rsidR="0090164A" w:rsidTr="0090164A">
        <w:tc>
          <w:tcPr>
            <w:tcW w:w="3018" w:type="dxa"/>
            <w:tcBorders>
              <w:top w:val="nil"/>
              <w:left w:val="single" w:sz="8" w:space="0" w:color="auto"/>
              <w:bottom w:val="nil"/>
              <w:right w:val="nil"/>
            </w:tcBorders>
            <w:tcMar>
              <w:top w:w="0" w:type="dxa"/>
              <w:left w:w="108" w:type="dxa"/>
              <w:bottom w:w="0" w:type="dxa"/>
              <w:right w:w="108" w:type="dxa"/>
            </w:tcMar>
            <w:hideMark/>
          </w:tcPr>
          <w:p w:rsidR="0090164A" w:rsidRDefault="0090164A">
            <w:pPr>
              <w:autoSpaceDE w:val="0"/>
              <w:autoSpaceDN w:val="0"/>
            </w:pPr>
            <w:r>
              <w:rPr>
                <w:rFonts w:ascii="Gill Sans MT" w:hAnsi="Gill Sans MT"/>
                <w:b/>
                <w:bCs/>
                <w:color w:val="000000"/>
                <w:sz w:val="20"/>
                <w:szCs w:val="20"/>
              </w:rPr>
              <w:t xml:space="preserve">ADEME : </w:t>
            </w:r>
          </w:p>
        </w:tc>
        <w:tc>
          <w:tcPr>
            <w:tcW w:w="3019" w:type="dxa"/>
            <w:tcMar>
              <w:top w:w="0" w:type="dxa"/>
              <w:left w:w="108" w:type="dxa"/>
              <w:bottom w:w="0" w:type="dxa"/>
              <w:right w:w="108" w:type="dxa"/>
            </w:tcMar>
            <w:hideMark/>
          </w:tcPr>
          <w:p w:rsidR="0090164A" w:rsidRDefault="0090164A">
            <w:pPr>
              <w:autoSpaceDE w:val="0"/>
              <w:autoSpaceDN w:val="0"/>
            </w:pPr>
            <w:r>
              <w:rPr>
                <w:rFonts w:ascii="Gill Sans MT" w:hAnsi="Gill Sans MT"/>
                <w:b/>
                <w:bCs/>
                <w:color w:val="000000"/>
                <w:sz w:val="20"/>
                <w:szCs w:val="20"/>
              </w:rPr>
              <w:t>Région Normandie :</w:t>
            </w:r>
          </w:p>
        </w:tc>
        <w:tc>
          <w:tcPr>
            <w:tcW w:w="3019" w:type="dxa"/>
            <w:tcMar>
              <w:top w:w="0" w:type="dxa"/>
              <w:left w:w="108" w:type="dxa"/>
              <w:bottom w:w="0" w:type="dxa"/>
              <w:right w:w="108" w:type="dxa"/>
            </w:tcMar>
            <w:hideMark/>
          </w:tcPr>
          <w:p w:rsidR="0090164A" w:rsidRDefault="0090164A">
            <w:pPr>
              <w:autoSpaceDE w:val="0"/>
              <w:autoSpaceDN w:val="0"/>
            </w:pPr>
            <w:proofErr w:type="spellStart"/>
            <w:r>
              <w:rPr>
                <w:rFonts w:ascii="Gill Sans MT" w:hAnsi="Gill Sans MT"/>
                <w:b/>
                <w:bCs/>
                <w:color w:val="000000"/>
                <w:sz w:val="20"/>
                <w:szCs w:val="20"/>
              </w:rPr>
              <w:t>Citeo</w:t>
            </w:r>
            <w:proofErr w:type="spellEnd"/>
            <w:r>
              <w:rPr>
                <w:rFonts w:ascii="Gill Sans MT" w:hAnsi="Gill Sans MT"/>
                <w:b/>
                <w:bCs/>
                <w:color w:val="000000"/>
                <w:sz w:val="20"/>
                <w:szCs w:val="20"/>
              </w:rPr>
              <w:t xml:space="preserve"> : </w:t>
            </w:r>
          </w:p>
        </w:tc>
      </w:tr>
      <w:tr w:rsidR="0090164A" w:rsidTr="0090164A">
        <w:tc>
          <w:tcPr>
            <w:tcW w:w="3018" w:type="dxa"/>
            <w:tcBorders>
              <w:top w:val="nil"/>
              <w:left w:val="single" w:sz="8" w:space="0" w:color="auto"/>
              <w:bottom w:val="nil"/>
              <w:right w:val="nil"/>
            </w:tcBorders>
            <w:tcMar>
              <w:top w:w="0" w:type="dxa"/>
              <w:left w:w="108" w:type="dxa"/>
              <w:bottom w:w="0" w:type="dxa"/>
              <w:right w:w="108" w:type="dxa"/>
            </w:tcMar>
            <w:hideMark/>
          </w:tcPr>
          <w:p w:rsidR="0090164A" w:rsidRDefault="0090164A">
            <w:pPr>
              <w:autoSpaceDE w:val="0"/>
              <w:autoSpaceDN w:val="0"/>
            </w:pPr>
            <w:r>
              <w:rPr>
                <w:rFonts w:ascii="Gill Sans MT" w:hAnsi="Gill Sans MT"/>
                <w:color w:val="000000"/>
                <w:sz w:val="20"/>
                <w:szCs w:val="20"/>
              </w:rPr>
              <w:t>Eric Talbot</w:t>
            </w:r>
          </w:p>
          <w:p w:rsidR="0090164A" w:rsidRDefault="0090164A">
            <w:pPr>
              <w:autoSpaceDE w:val="0"/>
              <w:autoSpaceDN w:val="0"/>
            </w:pPr>
            <w:r>
              <w:rPr>
                <w:rFonts w:ascii="Gill Sans MT" w:hAnsi="Gill Sans MT"/>
                <w:color w:val="000000"/>
                <w:sz w:val="20"/>
                <w:szCs w:val="20"/>
              </w:rPr>
              <w:t>Attaché de presse</w:t>
            </w:r>
          </w:p>
          <w:p w:rsidR="0090164A" w:rsidRDefault="0090164A">
            <w:pPr>
              <w:autoSpaceDE w:val="0"/>
              <w:autoSpaceDN w:val="0"/>
            </w:pPr>
            <w:hyperlink r:id="rId14" w:history="1">
              <w:r>
                <w:rPr>
                  <w:rStyle w:val="Lienhypertexte"/>
                  <w:rFonts w:ascii="Gill Sans MT" w:hAnsi="Gill Sans MT"/>
                  <w:sz w:val="20"/>
                  <w:szCs w:val="20"/>
                </w:rPr>
                <w:t>talbotattachepresse@orange.fr</w:t>
              </w:r>
            </w:hyperlink>
          </w:p>
          <w:p w:rsidR="0090164A" w:rsidRDefault="0090164A">
            <w:pPr>
              <w:autoSpaceDE w:val="0"/>
              <w:autoSpaceDN w:val="0"/>
            </w:pPr>
            <w:r>
              <w:rPr>
                <w:rFonts w:ascii="Gill Sans MT" w:hAnsi="Gill Sans MT"/>
                <w:color w:val="000000"/>
                <w:sz w:val="20"/>
                <w:szCs w:val="20"/>
              </w:rPr>
              <w:t>06 07 45 90 37</w:t>
            </w:r>
          </w:p>
        </w:tc>
        <w:tc>
          <w:tcPr>
            <w:tcW w:w="3019" w:type="dxa"/>
            <w:tcMar>
              <w:top w:w="0" w:type="dxa"/>
              <w:left w:w="108" w:type="dxa"/>
              <w:bottom w:w="0" w:type="dxa"/>
              <w:right w:w="108" w:type="dxa"/>
            </w:tcMar>
            <w:hideMark/>
          </w:tcPr>
          <w:p w:rsidR="0090164A" w:rsidRDefault="0090164A">
            <w:pPr>
              <w:autoSpaceDE w:val="0"/>
              <w:autoSpaceDN w:val="0"/>
            </w:pPr>
            <w:r>
              <w:rPr>
                <w:rFonts w:ascii="Gill Sans MT" w:hAnsi="Gill Sans MT"/>
                <w:color w:val="000000"/>
                <w:sz w:val="20"/>
                <w:szCs w:val="20"/>
              </w:rPr>
              <w:t xml:space="preserve">Charlotte </w:t>
            </w:r>
            <w:proofErr w:type="spellStart"/>
            <w:r>
              <w:rPr>
                <w:rFonts w:ascii="Gill Sans MT" w:hAnsi="Gill Sans MT"/>
                <w:color w:val="000000"/>
                <w:sz w:val="20"/>
                <w:szCs w:val="20"/>
              </w:rPr>
              <w:t>Chanteloup</w:t>
            </w:r>
            <w:proofErr w:type="spellEnd"/>
          </w:p>
          <w:p w:rsidR="0090164A" w:rsidRDefault="0090164A">
            <w:pPr>
              <w:autoSpaceDE w:val="0"/>
              <w:autoSpaceDN w:val="0"/>
            </w:pPr>
            <w:r>
              <w:rPr>
                <w:rFonts w:ascii="Gill Sans MT" w:hAnsi="Gill Sans MT"/>
                <w:color w:val="000000"/>
                <w:sz w:val="20"/>
                <w:szCs w:val="20"/>
              </w:rPr>
              <w:t>Attachée de presse</w:t>
            </w:r>
          </w:p>
          <w:p w:rsidR="0090164A" w:rsidRDefault="0090164A">
            <w:pPr>
              <w:autoSpaceDE w:val="0"/>
              <w:autoSpaceDN w:val="0"/>
            </w:pPr>
            <w:hyperlink r:id="rId15" w:history="1">
              <w:r>
                <w:rPr>
                  <w:rStyle w:val="Lienhypertexte"/>
                  <w:rFonts w:ascii="Gill Sans MT" w:hAnsi="Gill Sans MT"/>
                  <w:sz w:val="20"/>
                  <w:szCs w:val="20"/>
                </w:rPr>
                <w:t>charlotte.chanteloup@normandie.fr</w:t>
              </w:r>
            </w:hyperlink>
          </w:p>
          <w:p w:rsidR="0090164A" w:rsidRDefault="0090164A">
            <w:pPr>
              <w:autoSpaceDE w:val="0"/>
              <w:autoSpaceDN w:val="0"/>
            </w:pPr>
            <w:r>
              <w:rPr>
                <w:rFonts w:ascii="Gill Sans MT" w:hAnsi="Gill Sans MT"/>
                <w:color w:val="000000"/>
                <w:sz w:val="20"/>
                <w:szCs w:val="20"/>
              </w:rPr>
              <w:t>06 42 08 11 68</w:t>
            </w:r>
          </w:p>
        </w:tc>
        <w:tc>
          <w:tcPr>
            <w:tcW w:w="3019" w:type="dxa"/>
            <w:tcMar>
              <w:top w:w="0" w:type="dxa"/>
              <w:left w:w="108" w:type="dxa"/>
              <w:bottom w:w="0" w:type="dxa"/>
              <w:right w:w="108" w:type="dxa"/>
            </w:tcMar>
            <w:hideMark/>
          </w:tcPr>
          <w:p w:rsidR="0090164A" w:rsidRDefault="0090164A">
            <w:pPr>
              <w:autoSpaceDE w:val="0"/>
              <w:autoSpaceDN w:val="0"/>
            </w:pPr>
            <w:r>
              <w:rPr>
                <w:rFonts w:ascii="Gill Sans MT" w:hAnsi="Gill Sans MT"/>
                <w:b/>
                <w:bCs/>
                <w:color w:val="000000"/>
                <w:sz w:val="20"/>
                <w:szCs w:val="20"/>
              </w:rPr>
              <w:t xml:space="preserve">Sabrina Savary </w:t>
            </w:r>
          </w:p>
          <w:p w:rsidR="0090164A" w:rsidRDefault="0090164A">
            <w:pPr>
              <w:autoSpaceDE w:val="0"/>
              <w:autoSpaceDN w:val="0"/>
            </w:pPr>
            <w:hyperlink r:id="rId16" w:history="1">
              <w:r>
                <w:rPr>
                  <w:rStyle w:val="Lienhypertexte"/>
                  <w:rFonts w:ascii="Gill Sans MT" w:hAnsi="Gill Sans MT"/>
                  <w:sz w:val="20"/>
                  <w:szCs w:val="20"/>
                </w:rPr>
                <w:t>citeo.regions@lamerie-rp.fr</w:t>
              </w:r>
            </w:hyperlink>
          </w:p>
          <w:p w:rsidR="0090164A" w:rsidRDefault="0090164A">
            <w:pPr>
              <w:autoSpaceDE w:val="0"/>
              <w:autoSpaceDN w:val="0"/>
            </w:pPr>
            <w:r>
              <w:rPr>
                <w:rFonts w:ascii="Gill Sans MT" w:hAnsi="Gill Sans MT"/>
                <w:color w:val="000000"/>
                <w:sz w:val="20"/>
                <w:szCs w:val="20"/>
              </w:rPr>
              <w:t>02 51 24 25 26 / 07 85 63 59 09</w:t>
            </w:r>
          </w:p>
          <w:p w:rsidR="0090164A" w:rsidRDefault="0090164A">
            <w:pPr>
              <w:autoSpaceDE w:val="0"/>
              <w:autoSpaceDN w:val="0"/>
            </w:pPr>
            <w:r>
              <w:rPr>
                <w:rFonts w:ascii="Gill Sans MT" w:hAnsi="Gill Sans MT"/>
                <w:color w:val="000000"/>
                <w:sz w:val="20"/>
                <w:szCs w:val="20"/>
              </w:rPr>
              <w:t>04 26 73 44 79</w:t>
            </w:r>
          </w:p>
        </w:tc>
      </w:tr>
    </w:tbl>
    <w:p w:rsidR="006614F7" w:rsidRPr="006614F7" w:rsidRDefault="006614F7" w:rsidP="006614F7">
      <w:pPr>
        <w:rPr>
          <w:rFonts w:ascii="Gill Sans MT" w:hAnsi="Gill Sans MT" w:cs="Arial"/>
        </w:rPr>
      </w:pPr>
    </w:p>
    <w:sectPr w:rsidR="006614F7" w:rsidRPr="006614F7" w:rsidSect="009F7430">
      <w:headerReference w:type="default" r:id="rId17"/>
      <w:footerReference w:type="default" r:id="rId18"/>
      <w:pgSz w:w="11900" w:h="16840"/>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144" w:rsidRDefault="002C4144" w:rsidP="00651221">
      <w:r>
        <w:separator/>
      </w:r>
    </w:p>
  </w:endnote>
  <w:endnote w:type="continuationSeparator" w:id="0">
    <w:p w:rsidR="002C4144" w:rsidRDefault="002C4144" w:rsidP="00651221">
      <w:r>
        <w:continuationSeparator/>
      </w:r>
    </w:p>
  </w:endnote>
  <w:endnote w:type="continuationNotice" w:id="1">
    <w:p w:rsidR="002C4144" w:rsidRDefault="002C4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Std Medium">
    <w:altName w:val="Gill Sans MT Std Medium"/>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831717"/>
      <w:docPartObj>
        <w:docPartGallery w:val="Page Numbers (Bottom of Page)"/>
        <w:docPartUnique/>
      </w:docPartObj>
    </w:sdtPr>
    <w:sdtEndPr/>
    <w:sdtContent>
      <w:p w:rsidR="00F0066F" w:rsidRDefault="00F0066F">
        <w:pPr>
          <w:pStyle w:val="Pieddepage"/>
          <w:jc w:val="right"/>
        </w:pPr>
        <w:r>
          <w:fldChar w:fldCharType="begin"/>
        </w:r>
        <w:r>
          <w:instrText>PAGE   \* MERGEFORMAT</w:instrText>
        </w:r>
        <w:r>
          <w:fldChar w:fldCharType="separate"/>
        </w:r>
        <w:r w:rsidR="0090164A">
          <w:rPr>
            <w:noProof/>
          </w:rPr>
          <w:t>3</w:t>
        </w:r>
        <w:r>
          <w:fldChar w:fldCharType="end"/>
        </w:r>
      </w:p>
    </w:sdtContent>
  </w:sdt>
  <w:p w:rsidR="00F0066F" w:rsidRDefault="00F0066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144" w:rsidRDefault="002C4144" w:rsidP="00651221">
      <w:r>
        <w:separator/>
      </w:r>
    </w:p>
  </w:footnote>
  <w:footnote w:type="continuationSeparator" w:id="0">
    <w:p w:rsidR="002C4144" w:rsidRDefault="002C4144" w:rsidP="00651221">
      <w:r>
        <w:continuationSeparator/>
      </w:r>
    </w:p>
  </w:footnote>
  <w:footnote w:type="continuationNotice" w:id="1">
    <w:p w:rsidR="002C4144" w:rsidRDefault="002C41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6F" w:rsidRDefault="00F0066F">
    <w:pPr>
      <w:pStyle w:val="En-tte"/>
      <w:jc w:val="right"/>
    </w:pPr>
  </w:p>
  <w:p w:rsidR="00D318F7" w:rsidRDefault="00D318F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19C"/>
    <w:multiLevelType w:val="hybridMultilevel"/>
    <w:tmpl w:val="336E6654"/>
    <w:lvl w:ilvl="0" w:tplc="DA0EF186">
      <w:start w:val="4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90C7B"/>
    <w:multiLevelType w:val="hybridMultilevel"/>
    <w:tmpl w:val="C54ED624"/>
    <w:lvl w:ilvl="0" w:tplc="3C52A79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3092739"/>
    <w:multiLevelType w:val="hybridMultilevel"/>
    <w:tmpl w:val="DCD8F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D2B21"/>
    <w:multiLevelType w:val="multilevel"/>
    <w:tmpl w:val="A53C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54882"/>
    <w:multiLevelType w:val="multilevel"/>
    <w:tmpl w:val="DFD4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7579E5"/>
    <w:multiLevelType w:val="hybridMultilevel"/>
    <w:tmpl w:val="560EBAA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11522884"/>
    <w:multiLevelType w:val="multilevel"/>
    <w:tmpl w:val="0E7A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40537"/>
    <w:multiLevelType w:val="hybridMultilevel"/>
    <w:tmpl w:val="930CB59A"/>
    <w:lvl w:ilvl="0" w:tplc="040C0011">
      <w:start w:val="1"/>
      <w:numFmt w:val="decimal"/>
      <w:lvlText w:val="%1)"/>
      <w:lvlJc w:val="left"/>
      <w:pPr>
        <w:ind w:left="720" w:hanging="360"/>
      </w:pPr>
    </w:lvl>
    <w:lvl w:ilvl="1" w:tplc="040C0005">
      <w:numFmt w:val="decimal"/>
      <w:lvlText w:val=""/>
      <w:lvlJc w:val="left"/>
      <w:pPr>
        <w:ind w:left="1495"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3CC3A11"/>
    <w:multiLevelType w:val="multilevel"/>
    <w:tmpl w:val="C40C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B84A22"/>
    <w:multiLevelType w:val="hybridMultilevel"/>
    <w:tmpl w:val="93EC7328"/>
    <w:lvl w:ilvl="0" w:tplc="23141FE4">
      <w:start w:val="1"/>
      <w:numFmt w:val="bullet"/>
      <w:lvlText w:val=""/>
      <w:lvlJc w:val="left"/>
      <w:pPr>
        <w:ind w:left="720" w:hanging="360"/>
      </w:pPr>
      <w:rPr>
        <w:rFonts w:ascii="Symbol" w:hAnsi="Symbol" w:hint="default"/>
      </w:rPr>
    </w:lvl>
    <w:lvl w:ilvl="1" w:tplc="CC7674F4">
      <w:start w:val="1"/>
      <w:numFmt w:val="bullet"/>
      <w:lvlText w:val="o"/>
      <w:lvlJc w:val="left"/>
      <w:pPr>
        <w:ind w:left="1440" w:hanging="360"/>
      </w:pPr>
      <w:rPr>
        <w:rFonts w:ascii="Courier New" w:hAnsi="Courier New" w:hint="default"/>
      </w:rPr>
    </w:lvl>
    <w:lvl w:ilvl="2" w:tplc="30F0BC88">
      <w:start w:val="1"/>
      <w:numFmt w:val="bullet"/>
      <w:lvlText w:val=""/>
      <w:lvlJc w:val="left"/>
      <w:pPr>
        <w:ind w:left="2160" w:hanging="360"/>
      </w:pPr>
      <w:rPr>
        <w:rFonts w:ascii="Wingdings" w:hAnsi="Wingdings" w:hint="default"/>
      </w:rPr>
    </w:lvl>
    <w:lvl w:ilvl="3" w:tplc="2DB283C6">
      <w:start w:val="1"/>
      <w:numFmt w:val="bullet"/>
      <w:lvlText w:val=""/>
      <w:lvlJc w:val="left"/>
      <w:pPr>
        <w:ind w:left="2880" w:hanging="360"/>
      </w:pPr>
      <w:rPr>
        <w:rFonts w:ascii="Symbol" w:hAnsi="Symbol" w:hint="default"/>
      </w:rPr>
    </w:lvl>
    <w:lvl w:ilvl="4" w:tplc="B7A860F2">
      <w:start w:val="1"/>
      <w:numFmt w:val="bullet"/>
      <w:lvlText w:val="o"/>
      <w:lvlJc w:val="left"/>
      <w:pPr>
        <w:ind w:left="3600" w:hanging="360"/>
      </w:pPr>
      <w:rPr>
        <w:rFonts w:ascii="Courier New" w:hAnsi="Courier New" w:hint="default"/>
      </w:rPr>
    </w:lvl>
    <w:lvl w:ilvl="5" w:tplc="90FEE7BA">
      <w:start w:val="1"/>
      <w:numFmt w:val="bullet"/>
      <w:lvlText w:val=""/>
      <w:lvlJc w:val="left"/>
      <w:pPr>
        <w:ind w:left="4320" w:hanging="360"/>
      </w:pPr>
      <w:rPr>
        <w:rFonts w:ascii="Wingdings" w:hAnsi="Wingdings" w:hint="default"/>
      </w:rPr>
    </w:lvl>
    <w:lvl w:ilvl="6" w:tplc="669AA71C">
      <w:start w:val="1"/>
      <w:numFmt w:val="bullet"/>
      <w:lvlText w:val=""/>
      <w:lvlJc w:val="left"/>
      <w:pPr>
        <w:ind w:left="5040" w:hanging="360"/>
      </w:pPr>
      <w:rPr>
        <w:rFonts w:ascii="Symbol" w:hAnsi="Symbol" w:hint="default"/>
      </w:rPr>
    </w:lvl>
    <w:lvl w:ilvl="7" w:tplc="583C77C2">
      <w:start w:val="1"/>
      <w:numFmt w:val="bullet"/>
      <w:lvlText w:val="o"/>
      <w:lvlJc w:val="left"/>
      <w:pPr>
        <w:ind w:left="5760" w:hanging="360"/>
      </w:pPr>
      <w:rPr>
        <w:rFonts w:ascii="Courier New" w:hAnsi="Courier New" w:hint="default"/>
      </w:rPr>
    </w:lvl>
    <w:lvl w:ilvl="8" w:tplc="DD6275E6">
      <w:start w:val="1"/>
      <w:numFmt w:val="bullet"/>
      <w:lvlText w:val=""/>
      <w:lvlJc w:val="left"/>
      <w:pPr>
        <w:ind w:left="6480" w:hanging="360"/>
      </w:pPr>
      <w:rPr>
        <w:rFonts w:ascii="Wingdings" w:hAnsi="Wingdings" w:hint="default"/>
      </w:rPr>
    </w:lvl>
  </w:abstractNum>
  <w:abstractNum w:abstractNumId="10" w15:restartNumberingAfterBreak="0">
    <w:nsid w:val="18995134"/>
    <w:multiLevelType w:val="multilevel"/>
    <w:tmpl w:val="FA10D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1C63DF"/>
    <w:multiLevelType w:val="hybridMultilevel"/>
    <w:tmpl w:val="1090B3AE"/>
    <w:lvl w:ilvl="0" w:tplc="C644A478">
      <w:numFmt w:val="bullet"/>
      <w:lvlText w:val="-"/>
      <w:lvlJc w:val="left"/>
      <w:pPr>
        <w:ind w:left="720" w:hanging="360"/>
      </w:pPr>
      <w:rPr>
        <w:rFonts w:ascii="Arial" w:eastAsiaTheme="minorHAnsi"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E913A9"/>
    <w:multiLevelType w:val="multilevel"/>
    <w:tmpl w:val="E6B0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0E4175"/>
    <w:multiLevelType w:val="multilevel"/>
    <w:tmpl w:val="BEF4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ED6E75"/>
    <w:multiLevelType w:val="hybridMultilevel"/>
    <w:tmpl w:val="7FCA0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AF5C39"/>
    <w:multiLevelType w:val="hybridMultilevel"/>
    <w:tmpl w:val="B7EA3A8E"/>
    <w:lvl w:ilvl="0" w:tplc="BF0A959C">
      <w:start w:val="1"/>
      <w:numFmt w:val="bullet"/>
      <w:lvlText w:val=""/>
      <w:lvlJc w:val="left"/>
      <w:pPr>
        <w:ind w:left="891" w:hanging="360"/>
      </w:pPr>
      <w:rPr>
        <w:rFonts w:ascii="Symbol" w:hAnsi="Symbol" w:hint="default"/>
        <w:color w:val="auto"/>
      </w:rPr>
    </w:lvl>
    <w:lvl w:ilvl="1" w:tplc="040C0003" w:tentative="1">
      <w:start w:val="1"/>
      <w:numFmt w:val="bullet"/>
      <w:lvlText w:val="o"/>
      <w:lvlJc w:val="left"/>
      <w:pPr>
        <w:ind w:left="1611" w:hanging="360"/>
      </w:pPr>
      <w:rPr>
        <w:rFonts w:ascii="Courier New" w:hAnsi="Courier New" w:cs="Courier New" w:hint="default"/>
      </w:rPr>
    </w:lvl>
    <w:lvl w:ilvl="2" w:tplc="040C0005" w:tentative="1">
      <w:start w:val="1"/>
      <w:numFmt w:val="bullet"/>
      <w:lvlText w:val=""/>
      <w:lvlJc w:val="left"/>
      <w:pPr>
        <w:ind w:left="2331" w:hanging="360"/>
      </w:pPr>
      <w:rPr>
        <w:rFonts w:ascii="Wingdings" w:hAnsi="Wingdings" w:hint="default"/>
      </w:rPr>
    </w:lvl>
    <w:lvl w:ilvl="3" w:tplc="040C0001" w:tentative="1">
      <w:start w:val="1"/>
      <w:numFmt w:val="bullet"/>
      <w:lvlText w:val=""/>
      <w:lvlJc w:val="left"/>
      <w:pPr>
        <w:ind w:left="3051" w:hanging="360"/>
      </w:pPr>
      <w:rPr>
        <w:rFonts w:ascii="Symbol" w:hAnsi="Symbol" w:hint="default"/>
      </w:rPr>
    </w:lvl>
    <w:lvl w:ilvl="4" w:tplc="040C0003" w:tentative="1">
      <w:start w:val="1"/>
      <w:numFmt w:val="bullet"/>
      <w:lvlText w:val="o"/>
      <w:lvlJc w:val="left"/>
      <w:pPr>
        <w:ind w:left="3771" w:hanging="360"/>
      </w:pPr>
      <w:rPr>
        <w:rFonts w:ascii="Courier New" w:hAnsi="Courier New" w:cs="Courier New" w:hint="default"/>
      </w:rPr>
    </w:lvl>
    <w:lvl w:ilvl="5" w:tplc="040C0005" w:tentative="1">
      <w:start w:val="1"/>
      <w:numFmt w:val="bullet"/>
      <w:lvlText w:val=""/>
      <w:lvlJc w:val="left"/>
      <w:pPr>
        <w:ind w:left="4491" w:hanging="360"/>
      </w:pPr>
      <w:rPr>
        <w:rFonts w:ascii="Wingdings" w:hAnsi="Wingdings" w:hint="default"/>
      </w:rPr>
    </w:lvl>
    <w:lvl w:ilvl="6" w:tplc="040C0001" w:tentative="1">
      <w:start w:val="1"/>
      <w:numFmt w:val="bullet"/>
      <w:lvlText w:val=""/>
      <w:lvlJc w:val="left"/>
      <w:pPr>
        <w:ind w:left="5211" w:hanging="360"/>
      </w:pPr>
      <w:rPr>
        <w:rFonts w:ascii="Symbol" w:hAnsi="Symbol" w:hint="default"/>
      </w:rPr>
    </w:lvl>
    <w:lvl w:ilvl="7" w:tplc="040C0003" w:tentative="1">
      <w:start w:val="1"/>
      <w:numFmt w:val="bullet"/>
      <w:lvlText w:val="o"/>
      <w:lvlJc w:val="left"/>
      <w:pPr>
        <w:ind w:left="5931" w:hanging="360"/>
      </w:pPr>
      <w:rPr>
        <w:rFonts w:ascii="Courier New" w:hAnsi="Courier New" w:cs="Courier New" w:hint="default"/>
      </w:rPr>
    </w:lvl>
    <w:lvl w:ilvl="8" w:tplc="040C0005" w:tentative="1">
      <w:start w:val="1"/>
      <w:numFmt w:val="bullet"/>
      <w:lvlText w:val=""/>
      <w:lvlJc w:val="left"/>
      <w:pPr>
        <w:ind w:left="6651" w:hanging="360"/>
      </w:pPr>
      <w:rPr>
        <w:rFonts w:ascii="Wingdings" w:hAnsi="Wingdings" w:hint="default"/>
      </w:rPr>
    </w:lvl>
  </w:abstractNum>
  <w:abstractNum w:abstractNumId="16" w15:restartNumberingAfterBreak="0">
    <w:nsid w:val="32313469"/>
    <w:multiLevelType w:val="hybridMultilevel"/>
    <w:tmpl w:val="B3CC4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A3619F"/>
    <w:multiLevelType w:val="multilevel"/>
    <w:tmpl w:val="C6C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132F07"/>
    <w:multiLevelType w:val="hybridMultilevel"/>
    <w:tmpl w:val="55FAF40C"/>
    <w:lvl w:ilvl="0" w:tplc="11541FD2">
      <w:start w:val="1"/>
      <w:numFmt w:val="bullet"/>
      <w:lvlText w:val=""/>
      <w:lvlJc w:val="left"/>
      <w:pPr>
        <w:ind w:left="891" w:hanging="360"/>
      </w:pPr>
      <w:rPr>
        <w:rFonts w:ascii="Symbol" w:hAnsi="Symbol" w:hint="default"/>
        <w:color w:val="auto"/>
      </w:rPr>
    </w:lvl>
    <w:lvl w:ilvl="1" w:tplc="040C0003" w:tentative="1">
      <w:start w:val="1"/>
      <w:numFmt w:val="bullet"/>
      <w:lvlText w:val="o"/>
      <w:lvlJc w:val="left"/>
      <w:pPr>
        <w:ind w:left="1611" w:hanging="360"/>
      </w:pPr>
      <w:rPr>
        <w:rFonts w:ascii="Courier New" w:hAnsi="Courier New" w:cs="Courier New" w:hint="default"/>
      </w:rPr>
    </w:lvl>
    <w:lvl w:ilvl="2" w:tplc="040C0005" w:tentative="1">
      <w:start w:val="1"/>
      <w:numFmt w:val="bullet"/>
      <w:lvlText w:val=""/>
      <w:lvlJc w:val="left"/>
      <w:pPr>
        <w:ind w:left="2331" w:hanging="360"/>
      </w:pPr>
      <w:rPr>
        <w:rFonts w:ascii="Wingdings" w:hAnsi="Wingdings" w:hint="default"/>
      </w:rPr>
    </w:lvl>
    <w:lvl w:ilvl="3" w:tplc="040C0001" w:tentative="1">
      <w:start w:val="1"/>
      <w:numFmt w:val="bullet"/>
      <w:lvlText w:val=""/>
      <w:lvlJc w:val="left"/>
      <w:pPr>
        <w:ind w:left="3051" w:hanging="360"/>
      </w:pPr>
      <w:rPr>
        <w:rFonts w:ascii="Symbol" w:hAnsi="Symbol" w:hint="default"/>
      </w:rPr>
    </w:lvl>
    <w:lvl w:ilvl="4" w:tplc="040C0003" w:tentative="1">
      <w:start w:val="1"/>
      <w:numFmt w:val="bullet"/>
      <w:lvlText w:val="o"/>
      <w:lvlJc w:val="left"/>
      <w:pPr>
        <w:ind w:left="3771" w:hanging="360"/>
      </w:pPr>
      <w:rPr>
        <w:rFonts w:ascii="Courier New" w:hAnsi="Courier New" w:cs="Courier New" w:hint="default"/>
      </w:rPr>
    </w:lvl>
    <w:lvl w:ilvl="5" w:tplc="040C0005" w:tentative="1">
      <w:start w:val="1"/>
      <w:numFmt w:val="bullet"/>
      <w:lvlText w:val=""/>
      <w:lvlJc w:val="left"/>
      <w:pPr>
        <w:ind w:left="4491" w:hanging="360"/>
      </w:pPr>
      <w:rPr>
        <w:rFonts w:ascii="Wingdings" w:hAnsi="Wingdings" w:hint="default"/>
      </w:rPr>
    </w:lvl>
    <w:lvl w:ilvl="6" w:tplc="040C0001" w:tentative="1">
      <w:start w:val="1"/>
      <w:numFmt w:val="bullet"/>
      <w:lvlText w:val=""/>
      <w:lvlJc w:val="left"/>
      <w:pPr>
        <w:ind w:left="5211" w:hanging="360"/>
      </w:pPr>
      <w:rPr>
        <w:rFonts w:ascii="Symbol" w:hAnsi="Symbol" w:hint="default"/>
      </w:rPr>
    </w:lvl>
    <w:lvl w:ilvl="7" w:tplc="040C0003" w:tentative="1">
      <w:start w:val="1"/>
      <w:numFmt w:val="bullet"/>
      <w:lvlText w:val="o"/>
      <w:lvlJc w:val="left"/>
      <w:pPr>
        <w:ind w:left="5931" w:hanging="360"/>
      </w:pPr>
      <w:rPr>
        <w:rFonts w:ascii="Courier New" w:hAnsi="Courier New" w:cs="Courier New" w:hint="default"/>
      </w:rPr>
    </w:lvl>
    <w:lvl w:ilvl="8" w:tplc="040C0005" w:tentative="1">
      <w:start w:val="1"/>
      <w:numFmt w:val="bullet"/>
      <w:lvlText w:val=""/>
      <w:lvlJc w:val="left"/>
      <w:pPr>
        <w:ind w:left="6651" w:hanging="360"/>
      </w:pPr>
      <w:rPr>
        <w:rFonts w:ascii="Wingdings" w:hAnsi="Wingdings" w:hint="default"/>
      </w:rPr>
    </w:lvl>
  </w:abstractNum>
  <w:abstractNum w:abstractNumId="19" w15:restartNumberingAfterBreak="0">
    <w:nsid w:val="45727980"/>
    <w:multiLevelType w:val="hybridMultilevel"/>
    <w:tmpl w:val="D90E7A7E"/>
    <w:lvl w:ilvl="0" w:tplc="D6389DDE">
      <w:start w:val="1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3606097"/>
    <w:multiLevelType w:val="multilevel"/>
    <w:tmpl w:val="B60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C11891"/>
    <w:multiLevelType w:val="hybridMultilevel"/>
    <w:tmpl w:val="37529D4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2" w15:restartNumberingAfterBreak="0">
    <w:nsid w:val="62AC3DCA"/>
    <w:multiLevelType w:val="hybridMultilevel"/>
    <w:tmpl w:val="2D4AB3A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3" w15:restartNumberingAfterBreak="0">
    <w:nsid w:val="642C32DE"/>
    <w:multiLevelType w:val="multilevel"/>
    <w:tmpl w:val="7640F7B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A25BCF"/>
    <w:multiLevelType w:val="hybridMultilevel"/>
    <w:tmpl w:val="1644A5BC"/>
    <w:lvl w:ilvl="0" w:tplc="1BA030B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24E784C"/>
    <w:multiLevelType w:val="hybridMultilevel"/>
    <w:tmpl w:val="0EFC4FD6"/>
    <w:lvl w:ilvl="0" w:tplc="2B98E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135CB6"/>
    <w:multiLevelType w:val="hybridMultilevel"/>
    <w:tmpl w:val="1D7431A8"/>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23"/>
  </w:num>
  <w:num w:numId="4">
    <w:abstractNumId w:val="12"/>
  </w:num>
  <w:num w:numId="5">
    <w:abstractNumId w:val="3"/>
  </w:num>
  <w:num w:numId="6">
    <w:abstractNumId w:val="8"/>
  </w:num>
  <w:num w:numId="7">
    <w:abstractNumId w:val="10"/>
  </w:num>
  <w:num w:numId="8">
    <w:abstractNumId w:val="7"/>
  </w:num>
  <w:num w:numId="9">
    <w:abstractNumId w:val="4"/>
  </w:num>
  <w:num w:numId="10">
    <w:abstractNumId w:val="6"/>
  </w:num>
  <w:num w:numId="11">
    <w:abstractNumId w:val="11"/>
  </w:num>
  <w:num w:numId="12">
    <w:abstractNumId w:val="9"/>
  </w:num>
  <w:num w:numId="13">
    <w:abstractNumId w:val="0"/>
  </w:num>
  <w:num w:numId="14">
    <w:abstractNumId w:val="1"/>
  </w:num>
  <w:num w:numId="15">
    <w:abstractNumId w:val="25"/>
  </w:num>
  <w:num w:numId="16">
    <w:abstractNumId w:val="24"/>
  </w:num>
  <w:num w:numId="17">
    <w:abstractNumId w:val="19"/>
  </w:num>
  <w:num w:numId="18">
    <w:abstractNumId w:val="17"/>
  </w:num>
  <w:num w:numId="19">
    <w:abstractNumId w:val="2"/>
  </w:num>
  <w:num w:numId="20">
    <w:abstractNumId w:val="5"/>
  </w:num>
  <w:num w:numId="21">
    <w:abstractNumId w:val="22"/>
  </w:num>
  <w:num w:numId="22">
    <w:abstractNumId w:val="21"/>
  </w:num>
  <w:num w:numId="23">
    <w:abstractNumId w:val="26"/>
  </w:num>
  <w:num w:numId="24">
    <w:abstractNumId w:val="14"/>
  </w:num>
  <w:num w:numId="25">
    <w:abstractNumId w:val="16"/>
  </w:num>
  <w:num w:numId="26">
    <w:abstractNumId w:val="15"/>
  </w:num>
  <w:num w:numId="27">
    <w:abstractNumId w:val="18"/>
  </w:num>
  <w:num w:numId="28">
    <w:abstractNumId w:val="22"/>
  </w:num>
  <w:num w:numId="29">
    <w:abstractNumId w:val="14"/>
  </w:num>
  <w:num w:numId="30">
    <w:abstractNumId w:val="16"/>
  </w:num>
  <w:num w:numId="31">
    <w:abstractNumId w:val="15"/>
  </w:num>
  <w:num w:numId="32">
    <w:abstractNumId w:val="18"/>
  </w:num>
  <w:num w:numId="33">
    <w:abstractNumId w:val="22"/>
  </w:num>
  <w:num w:numId="34">
    <w:abstractNumId w:val="14"/>
  </w:num>
  <w:num w:numId="35">
    <w:abstractNumId w:val="16"/>
  </w:num>
  <w:num w:numId="36">
    <w:abstractNumId w:val="15"/>
  </w:num>
  <w:num w:numId="37">
    <w:abstractNumId w:val="18"/>
  </w:num>
  <w:num w:numId="38">
    <w:abstractNumId w:val="22"/>
    <w:lvlOverride w:ilvl="0"/>
    <w:lvlOverride w:ilvl="1"/>
    <w:lvlOverride w:ilvl="2"/>
    <w:lvlOverride w:ilvl="3"/>
    <w:lvlOverride w:ilvl="4"/>
    <w:lvlOverride w:ilvl="5"/>
    <w:lvlOverride w:ilvl="6"/>
    <w:lvlOverride w:ilvl="7"/>
    <w:lvlOverride w:ilvl="8"/>
  </w:num>
  <w:num w:numId="39">
    <w:abstractNumId w:val="14"/>
    <w:lvlOverride w:ilvl="0"/>
    <w:lvlOverride w:ilvl="1"/>
    <w:lvlOverride w:ilvl="2"/>
    <w:lvlOverride w:ilvl="3"/>
    <w:lvlOverride w:ilvl="4"/>
    <w:lvlOverride w:ilvl="5"/>
    <w:lvlOverride w:ilvl="6"/>
    <w:lvlOverride w:ilvl="7"/>
    <w:lvlOverride w:ilvl="8"/>
  </w:num>
  <w:num w:numId="40">
    <w:abstractNumId w:val="16"/>
    <w:lvlOverride w:ilvl="0"/>
    <w:lvlOverride w:ilvl="1"/>
    <w:lvlOverride w:ilvl="2"/>
    <w:lvlOverride w:ilvl="3"/>
    <w:lvlOverride w:ilvl="4"/>
    <w:lvlOverride w:ilvl="5"/>
    <w:lvlOverride w:ilvl="6"/>
    <w:lvlOverride w:ilvl="7"/>
    <w:lvlOverride w:ilvl="8"/>
  </w:num>
  <w:num w:numId="41">
    <w:abstractNumId w:val="15"/>
    <w:lvlOverride w:ilvl="0"/>
    <w:lvlOverride w:ilvl="1"/>
    <w:lvlOverride w:ilvl="2"/>
    <w:lvlOverride w:ilvl="3"/>
    <w:lvlOverride w:ilvl="4"/>
    <w:lvlOverride w:ilvl="5"/>
    <w:lvlOverride w:ilvl="6"/>
    <w:lvlOverride w:ilvl="7"/>
    <w:lvlOverride w:ilvl="8"/>
  </w:num>
  <w:num w:numId="42">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BC"/>
    <w:rsid w:val="000074B2"/>
    <w:rsid w:val="00011C33"/>
    <w:rsid w:val="00014CFA"/>
    <w:rsid w:val="000203B4"/>
    <w:rsid w:val="00022088"/>
    <w:rsid w:val="00022694"/>
    <w:rsid w:val="00042A1A"/>
    <w:rsid w:val="00042D62"/>
    <w:rsid w:val="000628EE"/>
    <w:rsid w:val="0006404B"/>
    <w:rsid w:val="000647FB"/>
    <w:rsid w:val="00066CE5"/>
    <w:rsid w:val="00075FD4"/>
    <w:rsid w:val="000841C7"/>
    <w:rsid w:val="00087A38"/>
    <w:rsid w:val="00096A16"/>
    <w:rsid w:val="000A23AA"/>
    <w:rsid w:val="000A50E0"/>
    <w:rsid w:val="000B10A4"/>
    <w:rsid w:val="000B1C4B"/>
    <w:rsid w:val="000B2BBE"/>
    <w:rsid w:val="000D4E9D"/>
    <w:rsid w:val="000F0ACF"/>
    <w:rsid w:val="000F10FA"/>
    <w:rsid w:val="000F69CB"/>
    <w:rsid w:val="00102FF1"/>
    <w:rsid w:val="00112D24"/>
    <w:rsid w:val="00116273"/>
    <w:rsid w:val="00122071"/>
    <w:rsid w:val="00127A0A"/>
    <w:rsid w:val="00144887"/>
    <w:rsid w:val="00144D36"/>
    <w:rsid w:val="00151ABA"/>
    <w:rsid w:val="00151DA8"/>
    <w:rsid w:val="00153424"/>
    <w:rsid w:val="00162F1A"/>
    <w:rsid w:val="00165DD3"/>
    <w:rsid w:val="001738C8"/>
    <w:rsid w:val="001760F8"/>
    <w:rsid w:val="0017677A"/>
    <w:rsid w:val="00184FF8"/>
    <w:rsid w:val="00186B89"/>
    <w:rsid w:val="001A01AE"/>
    <w:rsid w:val="001B0021"/>
    <w:rsid w:val="001B417F"/>
    <w:rsid w:val="001C06E2"/>
    <w:rsid w:val="001C6551"/>
    <w:rsid w:val="001C7A43"/>
    <w:rsid w:val="001D0732"/>
    <w:rsid w:val="001D3242"/>
    <w:rsid w:val="001D67B4"/>
    <w:rsid w:val="001D7543"/>
    <w:rsid w:val="001E3A80"/>
    <w:rsid w:val="001E7D32"/>
    <w:rsid w:val="001F0FBB"/>
    <w:rsid w:val="00201A1E"/>
    <w:rsid w:val="00202CF1"/>
    <w:rsid w:val="00231928"/>
    <w:rsid w:val="0023372D"/>
    <w:rsid w:val="00240ED1"/>
    <w:rsid w:val="00246FED"/>
    <w:rsid w:val="00254242"/>
    <w:rsid w:val="00267C19"/>
    <w:rsid w:val="00267D9A"/>
    <w:rsid w:val="0027097D"/>
    <w:rsid w:val="0027135D"/>
    <w:rsid w:val="00281D75"/>
    <w:rsid w:val="00287BED"/>
    <w:rsid w:val="002A36E9"/>
    <w:rsid w:val="002C0238"/>
    <w:rsid w:val="002C4144"/>
    <w:rsid w:val="002D3703"/>
    <w:rsid w:val="002E0233"/>
    <w:rsid w:val="002E286D"/>
    <w:rsid w:val="002E53EE"/>
    <w:rsid w:val="002E6020"/>
    <w:rsid w:val="002F292E"/>
    <w:rsid w:val="00305A55"/>
    <w:rsid w:val="00307E06"/>
    <w:rsid w:val="00320A7B"/>
    <w:rsid w:val="00326A56"/>
    <w:rsid w:val="00331281"/>
    <w:rsid w:val="003355CA"/>
    <w:rsid w:val="003463A6"/>
    <w:rsid w:val="00362BA5"/>
    <w:rsid w:val="0036335B"/>
    <w:rsid w:val="00365AF0"/>
    <w:rsid w:val="00367940"/>
    <w:rsid w:val="003702E4"/>
    <w:rsid w:val="00373888"/>
    <w:rsid w:val="00376DAC"/>
    <w:rsid w:val="00383606"/>
    <w:rsid w:val="0039256D"/>
    <w:rsid w:val="00392D5F"/>
    <w:rsid w:val="0039770E"/>
    <w:rsid w:val="00397BB5"/>
    <w:rsid w:val="003A0C8F"/>
    <w:rsid w:val="003A52CB"/>
    <w:rsid w:val="003A711B"/>
    <w:rsid w:val="003A794C"/>
    <w:rsid w:val="003A7D4E"/>
    <w:rsid w:val="003B241F"/>
    <w:rsid w:val="003C4BA6"/>
    <w:rsid w:val="003D5591"/>
    <w:rsid w:val="003D6720"/>
    <w:rsid w:val="003E2E43"/>
    <w:rsid w:val="003E5DF9"/>
    <w:rsid w:val="003F0352"/>
    <w:rsid w:val="003F480A"/>
    <w:rsid w:val="003F4885"/>
    <w:rsid w:val="003F565B"/>
    <w:rsid w:val="0040355F"/>
    <w:rsid w:val="004040A8"/>
    <w:rsid w:val="00410186"/>
    <w:rsid w:val="00413431"/>
    <w:rsid w:val="00415231"/>
    <w:rsid w:val="0041644D"/>
    <w:rsid w:val="00431BCE"/>
    <w:rsid w:val="004329AE"/>
    <w:rsid w:val="004342CA"/>
    <w:rsid w:val="00444CC1"/>
    <w:rsid w:val="004540CD"/>
    <w:rsid w:val="00460284"/>
    <w:rsid w:val="00461941"/>
    <w:rsid w:val="004619A3"/>
    <w:rsid w:val="00462CF8"/>
    <w:rsid w:val="0046385A"/>
    <w:rsid w:val="00467952"/>
    <w:rsid w:val="00470FF4"/>
    <w:rsid w:val="0047257F"/>
    <w:rsid w:val="00475225"/>
    <w:rsid w:val="0047569A"/>
    <w:rsid w:val="004765BD"/>
    <w:rsid w:val="00481587"/>
    <w:rsid w:val="00481AB2"/>
    <w:rsid w:val="004851D1"/>
    <w:rsid w:val="00486D05"/>
    <w:rsid w:val="004876F0"/>
    <w:rsid w:val="00490C0A"/>
    <w:rsid w:val="00493A4A"/>
    <w:rsid w:val="004A06B3"/>
    <w:rsid w:val="004C27CB"/>
    <w:rsid w:val="004C3EA1"/>
    <w:rsid w:val="004C49C1"/>
    <w:rsid w:val="004C746C"/>
    <w:rsid w:val="004D1FED"/>
    <w:rsid w:val="004D3A12"/>
    <w:rsid w:val="004E347E"/>
    <w:rsid w:val="004E382F"/>
    <w:rsid w:val="004E7C8A"/>
    <w:rsid w:val="004F3B2B"/>
    <w:rsid w:val="004F6479"/>
    <w:rsid w:val="0050402A"/>
    <w:rsid w:val="00506296"/>
    <w:rsid w:val="0051319E"/>
    <w:rsid w:val="0051358A"/>
    <w:rsid w:val="005203E7"/>
    <w:rsid w:val="00527098"/>
    <w:rsid w:val="00535985"/>
    <w:rsid w:val="005362BA"/>
    <w:rsid w:val="005429FD"/>
    <w:rsid w:val="00543355"/>
    <w:rsid w:val="00553E9D"/>
    <w:rsid w:val="00555425"/>
    <w:rsid w:val="005570B5"/>
    <w:rsid w:val="0057656E"/>
    <w:rsid w:val="005A1764"/>
    <w:rsid w:val="005A3C6B"/>
    <w:rsid w:val="005A452B"/>
    <w:rsid w:val="005A5492"/>
    <w:rsid w:val="005A6EE9"/>
    <w:rsid w:val="005B02CB"/>
    <w:rsid w:val="005B725B"/>
    <w:rsid w:val="005C676D"/>
    <w:rsid w:val="005D28C2"/>
    <w:rsid w:val="005D4C72"/>
    <w:rsid w:val="005D7BF4"/>
    <w:rsid w:val="005E4C65"/>
    <w:rsid w:val="005F20C0"/>
    <w:rsid w:val="005F5DD4"/>
    <w:rsid w:val="00602DB4"/>
    <w:rsid w:val="0060370D"/>
    <w:rsid w:val="00605A61"/>
    <w:rsid w:val="00607CED"/>
    <w:rsid w:val="00610205"/>
    <w:rsid w:val="00611CF5"/>
    <w:rsid w:val="0061359B"/>
    <w:rsid w:val="00614A1D"/>
    <w:rsid w:val="00622A7D"/>
    <w:rsid w:val="006235D3"/>
    <w:rsid w:val="00632ABD"/>
    <w:rsid w:val="006342B1"/>
    <w:rsid w:val="00634E1E"/>
    <w:rsid w:val="00635C79"/>
    <w:rsid w:val="00636704"/>
    <w:rsid w:val="006411FF"/>
    <w:rsid w:val="006432CE"/>
    <w:rsid w:val="00646CE4"/>
    <w:rsid w:val="00651221"/>
    <w:rsid w:val="00654300"/>
    <w:rsid w:val="006614F7"/>
    <w:rsid w:val="006631B4"/>
    <w:rsid w:val="00663F53"/>
    <w:rsid w:val="006707AE"/>
    <w:rsid w:val="006764CA"/>
    <w:rsid w:val="00677634"/>
    <w:rsid w:val="00686B7D"/>
    <w:rsid w:val="00693666"/>
    <w:rsid w:val="006954C6"/>
    <w:rsid w:val="0069650C"/>
    <w:rsid w:val="006A41DB"/>
    <w:rsid w:val="006A4D12"/>
    <w:rsid w:val="006A5642"/>
    <w:rsid w:val="006B21CF"/>
    <w:rsid w:val="006B2D55"/>
    <w:rsid w:val="006B4B79"/>
    <w:rsid w:val="006D1DFB"/>
    <w:rsid w:val="006D57D4"/>
    <w:rsid w:val="006E6C82"/>
    <w:rsid w:val="006F125E"/>
    <w:rsid w:val="006F19B7"/>
    <w:rsid w:val="006F29A5"/>
    <w:rsid w:val="006F38E7"/>
    <w:rsid w:val="007007BD"/>
    <w:rsid w:val="007023D7"/>
    <w:rsid w:val="00706B64"/>
    <w:rsid w:val="00711C76"/>
    <w:rsid w:val="00712E35"/>
    <w:rsid w:val="00717289"/>
    <w:rsid w:val="00721F94"/>
    <w:rsid w:val="0072739E"/>
    <w:rsid w:val="00731B2A"/>
    <w:rsid w:val="00735908"/>
    <w:rsid w:val="00736862"/>
    <w:rsid w:val="007469E1"/>
    <w:rsid w:val="00754EE5"/>
    <w:rsid w:val="0076463B"/>
    <w:rsid w:val="00766A3C"/>
    <w:rsid w:val="007715B4"/>
    <w:rsid w:val="00775CD5"/>
    <w:rsid w:val="00776D1B"/>
    <w:rsid w:val="00777C3A"/>
    <w:rsid w:val="0078194A"/>
    <w:rsid w:val="0078512C"/>
    <w:rsid w:val="0078618D"/>
    <w:rsid w:val="00786D16"/>
    <w:rsid w:val="007A2D94"/>
    <w:rsid w:val="007B3D4E"/>
    <w:rsid w:val="007B4E1A"/>
    <w:rsid w:val="007B7C68"/>
    <w:rsid w:val="007C1FF9"/>
    <w:rsid w:val="007C5A0D"/>
    <w:rsid w:val="007E55D1"/>
    <w:rsid w:val="007E7166"/>
    <w:rsid w:val="008147C3"/>
    <w:rsid w:val="00820FBF"/>
    <w:rsid w:val="00821BA1"/>
    <w:rsid w:val="00825B20"/>
    <w:rsid w:val="00825E6E"/>
    <w:rsid w:val="0083741E"/>
    <w:rsid w:val="008379DB"/>
    <w:rsid w:val="00843837"/>
    <w:rsid w:val="00843FD7"/>
    <w:rsid w:val="00846B0B"/>
    <w:rsid w:val="00855FE7"/>
    <w:rsid w:val="00856BC2"/>
    <w:rsid w:val="0086136E"/>
    <w:rsid w:val="008651C6"/>
    <w:rsid w:val="008664AE"/>
    <w:rsid w:val="00867A85"/>
    <w:rsid w:val="00867F37"/>
    <w:rsid w:val="00872843"/>
    <w:rsid w:val="00876026"/>
    <w:rsid w:val="00880F48"/>
    <w:rsid w:val="008910D7"/>
    <w:rsid w:val="00893B57"/>
    <w:rsid w:val="00895B53"/>
    <w:rsid w:val="00895F72"/>
    <w:rsid w:val="008A14C0"/>
    <w:rsid w:val="008A7EFC"/>
    <w:rsid w:val="008B2A2E"/>
    <w:rsid w:val="008B2C61"/>
    <w:rsid w:val="008B5A6F"/>
    <w:rsid w:val="008C2364"/>
    <w:rsid w:val="008D12BE"/>
    <w:rsid w:val="008D4BC0"/>
    <w:rsid w:val="008E048D"/>
    <w:rsid w:val="0090164A"/>
    <w:rsid w:val="00902FA6"/>
    <w:rsid w:val="00904CD6"/>
    <w:rsid w:val="00911AAB"/>
    <w:rsid w:val="0092107B"/>
    <w:rsid w:val="00923105"/>
    <w:rsid w:val="009304F9"/>
    <w:rsid w:val="009306C7"/>
    <w:rsid w:val="00931C13"/>
    <w:rsid w:val="00943219"/>
    <w:rsid w:val="009437DB"/>
    <w:rsid w:val="00953D25"/>
    <w:rsid w:val="00961FE6"/>
    <w:rsid w:val="00963D4F"/>
    <w:rsid w:val="009643ED"/>
    <w:rsid w:val="00965837"/>
    <w:rsid w:val="00965DBE"/>
    <w:rsid w:val="00967292"/>
    <w:rsid w:val="009721DE"/>
    <w:rsid w:val="00974623"/>
    <w:rsid w:val="00974E95"/>
    <w:rsid w:val="009769F8"/>
    <w:rsid w:val="0098011F"/>
    <w:rsid w:val="0098262E"/>
    <w:rsid w:val="00983510"/>
    <w:rsid w:val="0098739A"/>
    <w:rsid w:val="00995E43"/>
    <w:rsid w:val="009A5F26"/>
    <w:rsid w:val="009B4ACD"/>
    <w:rsid w:val="009C344F"/>
    <w:rsid w:val="009C7665"/>
    <w:rsid w:val="009D5868"/>
    <w:rsid w:val="009E5E90"/>
    <w:rsid w:val="009E6F2B"/>
    <w:rsid w:val="009E7115"/>
    <w:rsid w:val="009F2ABC"/>
    <w:rsid w:val="009F59BD"/>
    <w:rsid w:val="009F7430"/>
    <w:rsid w:val="009F7A1A"/>
    <w:rsid w:val="00A0291F"/>
    <w:rsid w:val="00A04D12"/>
    <w:rsid w:val="00A12108"/>
    <w:rsid w:val="00A3083C"/>
    <w:rsid w:val="00A30B21"/>
    <w:rsid w:val="00A31E09"/>
    <w:rsid w:val="00A31F2B"/>
    <w:rsid w:val="00A32956"/>
    <w:rsid w:val="00A36659"/>
    <w:rsid w:val="00A369A4"/>
    <w:rsid w:val="00A37971"/>
    <w:rsid w:val="00A41AA8"/>
    <w:rsid w:val="00A51B98"/>
    <w:rsid w:val="00A53100"/>
    <w:rsid w:val="00A616A8"/>
    <w:rsid w:val="00A61BF3"/>
    <w:rsid w:val="00A62789"/>
    <w:rsid w:val="00A6725C"/>
    <w:rsid w:val="00A71FAB"/>
    <w:rsid w:val="00A77C01"/>
    <w:rsid w:val="00A8629A"/>
    <w:rsid w:val="00A86BAD"/>
    <w:rsid w:val="00A9308A"/>
    <w:rsid w:val="00A93F2B"/>
    <w:rsid w:val="00AA19BD"/>
    <w:rsid w:val="00AB744B"/>
    <w:rsid w:val="00AC4712"/>
    <w:rsid w:val="00AD0ABC"/>
    <w:rsid w:val="00AE43CF"/>
    <w:rsid w:val="00AF1748"/>
    <w:rsid w:val="00B042CD"/>
    <w:rsid w:val="00B11C6E"/>
    <w:rsid w:val="00B13A12"/>
    <w:rsid w:val="00B1693A"/>
    <w:rsid w:val="00B33CF4"/>
    <w:rsid w:val="00B4004B"/>
    <w:rsid w:val="00B42698"/>
    <w:rsid w:val="00B50835"/>
    <w:rsid w:val="00B50AF0"/>
    <w:rsid w:val="00B54CD6"/>
    <w:rsid w:val="00B6283F"/>
    <w:rsid w:val="00B71BC8"/>
    <w:rsid w:val="00B72B59"/>
    <w:rsid w:val="00B734F6"/>
    <w:rsid w:val="00B86919"/>
    <w:rsid w:val="00BA2AB4"/>
    <w:rsid w:val="00BA6FFC"/>
    <w:rsid w:val="00BA75DB"/>
    <w:rsid w:val="00BB01EE"/>
    <w:rsid w:val="00BD0BFF"/>
    <w:rsid w:val="00BE03B0"/>
    <w:rsid w:val="00BE2A35"/>
    <w:rsid w:val="00BF4047"/>
    <w:rsid w:val="00BF4D6A"/>
    <w:rsid w:val="00BF6C39"/>
    <w:rsid w:val="00BF6C3B"/>
    <w:rsid w:val="00C060B5"/>
    <w:rsid w:val="00C07649"/>
    <w:rsid w:val="00C155C9"/>
    <w:rsid w:val="00C15638"/>
    <w:rsid w:val="00C1748B"/>
    <w:rsid w:val="00C25F85"/>
    <w:rsid w:val="00C25F92"/>
    <w:rsid w:val="00C509DD"/>
    <w:rsid w:val="00C5773C"/>
    <w:rsid w:val="00C6180A"/>
    <w:rsid w:val="00C657B6"/>
    <w:rsid w:val="00C73E49"/>
    <w:rsid w:val="00C83204"/>
    <w:rsid w:val="00C839C7"/>
    <w:rsid w:val="00C8634F"/>
    <w:rsid w:val="00C91BA3"/>
    <w:rsid w:val="00C923FC"/>
    <w:rsid w:val="00C92401"/>
    <w:rsid w:val="00C9558F"/>
    <w:rsid w:val="00C95FCA"/>
    <w:rsid w:val="00CA06E9"/>
    <w:rsid w:val="00CA40A4"/>
    <w:rsid w:val="00CA767D"/>
    <w:rsid w:val="00CB0564"/>
    <w:rsid w:val="00CC6BD1"/>
    <w:rsid w:val="00CD2A68"/>
    <w:rsid w:val="00CD3378"/>
    <w:rsid w:val="00CD457D"/>
    <w:rsid w:val="00CD648B"/>
    <w:rsid w:val="00CE206B"/>
    <w:rsid w:val="00CE2A7F"/>
    <w:rsid w:val="00CE3244"/>
    <w:rsid w:val="00CE7B1A"/>
    <w:rsid w:val="00CF7A9C"/>
    <w:rsid w:val="00CF7D45"/>
    <w:rsid w:val="00D02AEE"/>
    <w:rsid w:val="00D04350"/>
    <w:rsid w:val="00D12639"/>
    <w:rsid w:val="00D23EB9"/>
    <w:rsid w:val="00D2534F"/>
    <w:rsid w:val="00D25C3B"/>
    <w:rsid w:val="00D30ABC"/>
    <w:rsid w:val="00D318F7"/>
    <w:rsid w:val="00D32A31"/>
    <w:rsid w:val="00D3469B"/>
    <w:rsid w:val="00D402CA"/>
    <w:rsid w:val="00D52A36"/>
    <w:rsid w:val="00D52F77"/>
    <w:rsid w:val="00D61E61"/>
    <w:rsid w:val="00D70023"/>
    <w:rsid w:val="00D7502E"/>
    <w:rsid w:val="00D754E6"/>
    <w:rsid w:val="00D82B4E"/>
    <w:rsid w:val="00D85233"/>
    <w:rsid w:val="00D87993"/>
    <w:rsid w:val="00DA148B"/>
    <w:rsid w:val="00DA1A00"/>
    <w:rsid w:val="00DA3C70"/>
    <w:rsid w:val="00DA5F9A"/>
    <w:rsid w:val="00DB0993"/>
    <w:rsid w:val="00DC1706"/>
    <w:rsid w:val="00DC1A3A"/>
    <w:rsid w:val="00DC5EB3"/>
    <w:rsid w:val="00DD14B9"/>
    <w:rsid w:val="00DD198F"/>
    <w:rsid w:val="00DD4849"/>
    <w:rsid w:val="00DD6CA2"/>
    <w:rsid w:val="00DE00D5"/>
    <w:rsid w:val="00DE51BF"/>
    <w:rsid w:val="00DE643B"/>
    <w:rsid w:val="00DE6F1C"/>
    <w:rsid w:val="00DF0106"/>
    <w:rsid w:val="00DF24D0"/>
    <w:rsid w:val="00E0606A"/>
    <w:rsid w:val="00E12CE0"/>
    <w:rsid w:val="00E140B0"/>
    <w:rsid w:val="00E151AF"/>
    <w:rsid w:val="00E16BE1"/>
    <w:rsid w:val="00E218D3"/>
    <w:rsid w:val="00E23CA4"/>
    <w:rsid w:val="00E2607A"/>
    <w:rsid w:val="00E30A5D"/>
    <w:rsid w:val="00E34321"/>
    <w:rsid w:val="00E35839"/>
    <w:rsid w:val="00E41328"/>
    <w:rsid w:val="00E413C5"/>
    <w:rsid w:val="00E44255"/>
    <w:rsid w:val="00E5584C"/>
    <w:rsid w:val="00E654D6"/>
    <w:rsid w:val="00E65D5B"/>
    <w:rsid w:val="00E65DB3"/>
    <w:rsid w:val="00E66B5D"/>
    <w:rsid w:val="00E6736F"/>
    <w:rsid w:val="00E67F95"/>
    <w:rsid w:val="00E81A8E"/>
    <w:rsid w:val="00E829FD"/>
    <w:rsid w:val="00E84FD7"/>
    <w:rsid w:val="00E9119E"/>
    <w:rsid w:val="00E912BC"/>
    <w:rsid w:val="00E926EA"/>
    <w:rsid w:val="00E9480B"/>
    <w:rsid w:val="00EB2E9C"/>
    <w:rsid w:val="00EC3D71"/>
    <w:rsid w:val="00EC5616"/>
    <w:rsid w:val="00ED48E9"/>
    <w:rsid w:val="00EE49CB"/>
    <w:rsid w:val="00EF15D3"/>
    <w:rsid w:val="00EF1A3C"/>
    <w:rsid w:val="00EF2BAE"/>
    <w:rsid w:val="00EF7239"/>
    <w:rsid w:val="00F0066F"/>
    <w:rsid w:val="00F009F7"/>
    <w:rsid w:val="00F0264C"/>
    <w:rsid w:val="00F02C85"/>
    <w:rsid w:val="00F03488"/>
    <w:rsid w:val="00F03971"/>
    <w:rsid w:val="00F22113"/>
    <w:rsid w:val="00F244C9"/>
    <w:rsid w:val="00F31167"/>
    <w:rsid w:val="00F3658F"/>
    <w:rsid w:val="00F4096A"/>
    <w:rsid w:val="00F41F70"/>
    <w:rsid w:val="00F428F8"/>
    <w:rsid w:val="00F430D6"/>
    <w:rsid w:val="00F45436"/>
    <w:rsid w:val="00F526E7"/>
    <w:rsid w:val="00F56BB6"/>
    <w:rsid w:val="00F62A1B"/>
    <w:rsid w:val="00F651D0"/>
    <w:rsid w:val="00F74DA2"/>
    <w:rsid w:val="00F8009D"/>
    <w:rsid w:val="00F81CEC"/>
    <w:rsid w:val="00F868A1"/>
    <w:rsid w:val="00F91D92"/>
    <w:rsid w:val="00F94429"/>
    <w:rsid w:val="00F97D17"/>
    <w:rsid w:val="00FA1E1F"/>
    <w:rsid w:val="00FB6EFC"/>
    <w:rsid w:val="00FC00C7"/>
    <w:rsid w:val="00FD0960"/>
    <w:rsid w:val="00FD466A"/>
    <w:rsid w:val="00FD4CB9"/>
    <w:rsid w:val="00FE0D3A"/>
    <w:rsid w:val="00FE21A5"/>
    <w:rsid w:val="00FE3BFC"/>
    <w:rsid w:val="00FF4538"/>
    <w:rsid w:val="04634CCE"/>
    <w:rsid w:val="060F120E"/>
    <w:rsid w:val="07921103"/>
    <w:rsid w:val="08CF207B"/>
    <w:rsid w:val="0A2454B5"/>
    <w:rsid w:val="0ACEA3B2"/>
    <w:rsid w:val="0C4B8F54"/>
    <w:rsid w:val="0D1F08F0"/>
    <w:rsid w:val="0FFD54BD"/>
    <w:rsid w:val="108A2C3E"/>
    <w:rsid w:val="112DB873"/>
    <w:rsid w:val="14950230"/>
    <w:rsid w:val="1623224E"/>
    <w:rsid w:val="16B2A581"/>
    <w:rsid w:val="16C60594"/>
    <w:rsid w:val="18DFB6E7"/>
    <w:rsid w:val="1914523E"/>
    <w:rsid w:val="1AB5DB81"/>
    <w:rsid w:val="1AF28548"/>
    <w:rsid w:val="1B01AF47"/>
    <w:rsid w:val="1B95F30A"/>
    <w:rsid w:val="1DEFD67D"/>
    <w:rsid w:val="1F7FFC07"/>
    <w:rsid w:val="1F8BCE78"/>
    <w:rsid w:val="203B956E"/>
    <w:rsid w:val="2178F59D"/>
    <w:rsid w:val="2194A855"/>
    <w:rsid w:val="22E601D4"/>
    <w:rsid w:val="24368B28"/>
    <w:rsid w:val="25C5E2D6"/>
    <w:rsid w:val="25D601E9"/>
    <w:rsid w:val="26185666"/>
    <w:rsid w:val="27C3C2B8"/>
    <w:rsid w:val="289DDE3F"/>
    <w:rsid w:val="28ECDE70"/>
    <w:rsid w:val="2BFB97F1"/>
    <w:rsid w:val="2D33B8B6"/>
    <w:rsid w:val="2DBEB9C5"/>
    <w:rsid w:val="2E03F53D"/>
    <w:rsid w:val="2E3B417C"/>
    <w:rsid w:val="30316E10"/>
    <w:rsid w:val="305EE5E6"/>
    <w:rsid w:val="31F921BC"/>
    <w:rsid w:val="328413C7"/>
    <w:rsid w:val="33BF29C5"/>
    <w:rsid w:val="347FF5E7"/>
    <w:rsid w:val="37294363"/>
    <w:rsid w:val="373E43AC"/>
    <w:rsid w:val="3775F30F"/>
    <w:rsid w:val="37D63C6F"/>
    <w:rsid w:val="39516E9D"/>
    <w:rsid w:val="3AFF651D"/>
    <w:rsid w:val="3B09A139"/>
    <w:rsid w:val="3B2589F6"/>
    <w:rsid w:val="3BB64C66"/>
    <w:rsid w:val="3BCA9429"/>
    <w:rsid w:val="3C315BB4"/>
    <w:rsid w:val="3D762C2D"/>
    <w:rsid w:val="3EA86229"/>
    <w:rsid w:val="3F8C724D"/>
    <w:rsid w:val="4087C7AF"/>
    <w:rsid w:val="40BF4806"/>
    <w:rsid w:val="4169FF7A"/>
    <w:rsid w:val="417212A7"/>
    <w:rsid w:val="41A67030"/>
    <w:rsid w:val="41EB5D9B"/>
    <w:rsid w:val="42786853"/>
    <w:rsid w:val="4309712F"/>
    <w:rsid w:val="43771223"/>
    <w:rsid w:val="45BF0AC2"/>
    <w:rsid w:val="45FF3C3B"/>
    <w:rsid w:val="474F6DE1"/>
    <w:rsid w:val="47E72483"/>
    <w:rsid w:val="488ED983"/>
    <w:rsid w:val="48A42C5F"/>
    <w:rsid w:val="493DEE50"/>
    <w:rsid w:val="49FDF77E"/>
    <w:rsid w:val="4A0EDF04"/>
    <w:rsid w:val="4A621433"/>
    <w:rsid w:val="4AD65111"/>
    <w:rsid w:val="4B58A476"/>
    <w:rsid w:val="4D046DE0"/>
    <w:rsid w:val="505B84FD"/>
    <w:rsid w:val="50BE25F3"/>
    <w:rsid w:val="527CB6D1"/>
    <w:rsid w:val="54764E8A"/>
    <w:rsid w:val="54933BF2"/>
    <w:rsid w:val="54F5A6A3"/>
    <w:rsid w:val="55A99B61"/>
    <w:rsid w:val="56B0E898"/>
    <w:rsid w:val="577B085C"/>
    <w:rsid w:val="57BBD6B4"/>
    <w:rsid w:val="57C7351A"/>
    <w:rsid w:val="583620E2"/>
    <w:rsid w:val="58FBB2C5"/>
    <w:rsid w:val="591DD2DD"/>
    <w:rsid w:val="5A67A83B"/>
    <w:rsid w:val="5B8D3F1A"/>
    <w:rsid w:val="5BF44DC1"/>
    <w:rsid w:val="5C58CC20"/>
    <w:rsid w:val="5D70B8AE"/>
    <w:rsid w:val="5D8236EA"/>
    <w:rsid w:val="5E30221C"/>
    <w:rsid w:val="5ECC8A2F"/>
    <w:rsid w:val="5FF57834"/>
    <w:rsid w:val="603485DE"/>
    <w:rsid w:val="60F896CE"/>
    <w:rsid w:val="63350759"/>
    <w:rsid w:val="634D1C1C"/>
    <w:rsid w:val="635AAB2C"/>
    <w:rsid w:val="6408BD23"/>
    <w:rsid w:val="662DAEC5"/>
    <w:rsid w:val="665A6BA1"/>
    <w:rsid w:val="679A5F87"/>
    <w:rsid w:val="68885B60"/>
    <w:rsid w:val="6961796C"/>
    <w:rsid w:val="697ABD31"/>
    <w:rsid w:val="69D6996D"/>
    <w:rsid w:val="69D9EE1F"/>
    <w:rsid w:val="6AEDFE51"/>
    <w:rsid w:val="6C112B65"/>
    <w:rsid w:val="6D6540D4"/>
    <w:rsid w:val="6D90F88C"/>
    <w:rsid w:val="6E5E8AD5"/>
    <w:rsid w:val="6E74A495"/>
    <w:rsid w:val="6E88CDE7"/>
    <w:rsid w:val="702C1F4E"/>
    <w:rsid w:val="703E7189"/>
    <w:rsid w:val="71782CD4"/>
    <w:rsid w:val="71C105C0"/>
    <w:rsid w:val="71F4A992"/>
    <w:rsid w:val="72232BF6"/>
    <w:rsid w:val="72A08C97"/>
    <w:rsid w:val="77CB572F"/>
    <w:rsid w:val="78127471"/>
    <w:rsid w:val="7833888D"/>
    <w:rsid w:val="7883E96D"/>
    <w:rsid w:val="7AA03A9F"/>
    <w:rsid w:val="7D188051"/>
    <w:rsid w:val="7F730ADA"/>
    <w:rsid w:val="7FDC45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A449D-BAD1-A947-AAC4-3A6660A2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F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12BC"/>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E912BC"/>
  </w:style>
  <w:style w:type="character" w:styleId="Lienhypertexte">
    <w:name w:val="Hyperlink"/>
    <w:basedOn w:val="Policepardfaut"/>
    <w:uiPriority w:val="99"/>
    <w:unhideWhenUsed/>
    <w:rsid w:val="0092107B"/>
    <w:rPr>
      <w:color w:val="0000FF"/>
      <w:u w:val="single"/>
    </w:rPr>
  </w:style>
  <w:style w:type="character" w:styleId="Marquedecommentaire">
    <w:name w:val="annotation reference"/>
    <w:basedOn w:val="Policepardfaut"/>
    <w:uiPriority w:val="99"/>
    <w:semiHidden/>
    <w:unhideWhenUsed/>
    <w:rsid w:val="0092107B"/>
    <w:rPr>
      <w:sz w:val="16"/>
      <w:szCs w:val="16"/>
    </w:rPr>
  </w:style>
  <w:style w:type="paragraph" w:styleId="Commentaire">
    <w:name w:val="annotation text"/>
    <w:basedOn w:val="Normal"/>
    <w:link w:val="CommentaireCar"/>
    <w:uiPriority w:val="99"/>
    <w:semiHidden/>
    <w:unhideWhenUsed/>
    <w:rsid w:val="0092107B"/>
    <w:rPr>
      <w:sz w:val="20"/>
      <w:szCs w:val="20"/>
    </w:rPr>
  </w:style>
  <w:style w:type="character" w:customStyle="1" w:styleId="CommentaireCar">
    <w:name w:val="Commentaire Car"/>
    <w:basedOn w:val="Policepardfaut"/>
    <w:link w:val="Commentaire"/>
    <w:uiPriority w:val="99"/>
    <w:semiHidden/>
    <w:rsid w:val="0092107B"/>
    <w:rPr>
      <w:sz w:val="20"/>
      <w:szCs w:val="20"/>
    </w:rPr>
  </w:style>
  <w:style w:type="paragraph" w:styleId="Objetducommentaire">
    <w:name w:val="annotation subject"/>
    <w:basedOn w:val="Commentaire"/>
    <w:next w:val="Commentaire"/>
    <w:link w:val="ObjetducommentaireCar"/>
    <w:uiPriority w:val="99"/>
    <w:semiHidden/>
    <w:unhideWhenUsed/>
    <w:rsid w:val="0092107B"/>
    <w:rPr>
      <w:b/>
      <w:bCs/>
    </w:rPr>
  </w:style>
  <w:style w:type="character" w:customStyle="1" w:styleId="ObjetducommentaireCar">
    <w:name w:val="Objet du commentaire Car"/>
    <w:basedOn w:val="CommentaireCar"/>
    <w:link w:val="Objetducommentaire"/>
    <w:uiPriority w:val="99"/>
    <w:semiHidden/>
    <w:rsid w:val="0092107B"/>
    <w:rPr>
      <w:b/>
      <w:bCs/>
      <w:sz w:val="20"/>
      <w:szCs w:val="20"/>
    </w:rPr>
  </w:style>
  <w:style w:type="paragraph" w:styleId="Textedebulles">
    <w:name w:val="Balloon Text"/>
    <w:basedOn w:val="Normal"/>
    <w:link w:val="TextedebullesCar"/>
    <w:uiPriority w:val="99"/>
    <w:semiHidden/>
    <w:unhideWhenUsed/>
    <w:rsid w:val="0092107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2107B"/>
    <w:rPr>
      <w:rFonts w:ascii="Times New Roman" w:hAnsi="Times New Roman" w:cs="Times New Roman"/>
      <w:sz w:val="18"/>
      <w:szCs w:val="18"/>
    </w:rPr>
  </w:style>
  <w:style w:type="paragraph" w:customStyle="1" w:styleId="Default">
    <w:name w:val="Default"/>
    <w:rsid w:val="0092107B"/>
    <w:pPr>
      <w:autoSpaceDE w:val="0"/>
      <w:autoSpaceDN w:val="0"/>
      <w:adjustRightInd w:val="0"/>
    </w:pPr>
    <w:rPr>
      <w:rFonts w:ascii="Arial" w:hAnsi="Arial" w:cs="Arial"/>
      <w:color w:val="000000"/>
    </w:rPr>
  </w:style>
  <w:style w:type="paragraph" w:styleId="En-tte">
    <w:name w:val="header"/>
    <w:basedOn w:val="Normal"/>
    <w:link w:val="En-tteCar"/>
    <w:uiPriority w:val="99"/>
    <w:unhideWhenUsed/>
    <w:rsid w:val="00651221"/>
    <w:pPr>
      <w:tabs>
        <w:tab w:val="center" w:pos="4536"/>
        <w:tab w:val="right" w:pos="9072"/>
      </w:tabs>
    </w:pPr>
  </w:style>
  <w:style w:type="character" w:customStyle="1" w:styleId="En-tteCar">
    <w:name w:val="En-tête Car"/>
    <w:basedOn w:val="Policepardfaut"/>
    <w:link w:val="En-tte"/>
    <w:uiPriority w:val="99"/>
    <w:rsid w:val="00651221"/>
  </w:style>
  <w:style w:type="paragraph" w:styleId="Pieddepage">
    <w:name w:val="footer"/>
    <w:basedOn w:val="Normal"/>
    <w:link w:val="PieddepageCar"/>
    <w:uiPriority w:val="99"/>
    <w:unhideWhenUsed/>
    <w:rsid w:val="00651221"/>
    <w:pPr>
      <w:tabs>
        <w:tab w:val="center" w:pos="4536"/>
        <w:tab w:val="right" w:pos="9072"/>
      </w:tabs>
    </w:pPr>
  </w:style>
  <w:style w:type="character" w:customStyle="1" w:styleId="PieddepageCar">
    <w:name w:val="Pied de page Car"/>
    <w:basedOn w:val="Policepardfaut"/>
    <w:link w:val="Pieddepage"/>
    <w:uiPriority w:val="99"/>
    <w:rsid w:val="00651221"/>
  </w:style>
  <w:style w:type="paragraph" w:styleId="Rvision">
    <w:name w:val="Revision"/>
    <w:hidden/>
    <w:uiPriority w:val="99"/>
    <w:semiHidden/>
    <w:rsid w:val="00BF4D6A"/>
  </w:style>
  <w:style w:type="character" w:customStyle="1" w:styleId="Mentionnonrsolue1">
    <w:name w:val="Mention non résolue1"/>
    <w:basedOn w:val="Policepardfaut"/>
    <w:uiPriority w:val="99"/>
    <w:semiHidden/>
    <w:unhideWhenUsed/>
    <w:rsid w:val="00B1693A"/>
    <w:rPr>
      <w:color w:val="605E5C"/>
      <w:shd w:val="clear" w:color="auto" w:fill="E1DFDD"/>
    </w:rPr>
  </w:style>
  <w:style w:type="character" w:customStyle="1" w:styleId="A3">
    <w:name w:val="A3"/>
    <w:uiPriority w:val="99"/>
    <w:rsid w:val="004F3B2B"/>
    <w:rPr>
      <w:rFonts w:cs="Gill Sans MT Std Medium"/>
      <w:color w:val="000000"/>
      <w:sz w:val="18"/>
      <w:szCs w:val="18"/>
    </w:rPr>
  </w:style>
  <w:style w:type="paragraph" w:styleId="NormalWeb">
    <w:name w:val="Normal (Web)"/>
    <w:basedOn w:val="Normal"/>
    <w:uiPriority w:val="99"/>
    <w:semiHidden/>
    <w:unhideWhenUsed/>
    <w:rsid w:val="00E140B0"/>
    <w:pPr>
      <w:spacing w:before="100" w:beforeAutospacing="1" w:after="100" w:afterAutospacing="1"/>
    </w:pPr>
    <w:rPr>
      <w:rFonts w:ascii="Times New Roman" w:hAnsi="Times New Roman" w:cs="Times New Roman"/>
      <w:lang w:eastAsia="fr-FR"/>
    </w:rPr>
  </w:style>
  <w:style w:type="table" w:styleId="Grilledutableau">
    <w:name w:val="Table Grid"/>
    <w:basedOn w:val="TableauNormal"/>
    <w:uiPriority w:val="39"/>
    <w:rsid w:val="00173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4E382F"/>
    <w:rPr>
      <w:color w:val="605E5C"/>
      <w:shd w:val="clear" w:color="auto" w:fill="E1DFDD"/>
    </w:rPr>
  </w:style>
  <w:style w:type="character" w:styleId="lev">
    <w:name w:val="Strong"/>
    <w:basedOn w:val="Policepardfaut"/>
    <w:uiPriority w:val="22"/>
    <w:qFormat/>
    <w:rsid w:val="008D4BC0"/>
    <w:rPr>
      <w:b/>
      <w:bCs/>
    </w:rPr>
  </w:style>
  <w:style w:type="paragraph" w:customStyle="1" w:styleId="mcntmcntdefault">
    <w:name w:val="mcntmcntdefault"/>
    <w:basedOn w:val="Normal"/>
    <w:rsid w:val="00DE643B"/>
    <w:pPr>
      <w:spacing w:before="100" w:beforeAutospacing="1" w:after="100" w:afterAutospacing="1"/>
    </w:pPr>
    <w:rPr>
      <w:rFonts w:ascii="Calibri" w:hAnsi="Calibri" w:cs="Calibr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804">
      <w:bodyDiv w:val="1"/>
      <w:marLeft w:val="0"/>
      <w:marRight w:val="0"/>
      <w:marTop w:val="0"/>
      <w:marBottom w:val="0"/>
      <w:divBdr>
        <w:top w:val="none" w:sz="0" w:space="0" w:color="auto"/>
        <w:left w:val="none" w:sz="0" w:space="0" w:color="auto"/>
        <w:bottom w:val="none" w:sz="0" w:space="0" w:color="auto"/>
        <w:right w:val="none" w:sz="0" w:space="0" w:color="auto"/>
      </w:divBdr>
    </w:div>
    <w:div w:id="24643182">
      <w:bodyDiv w:val="1"/>
      <w:marLeft w:val="0"/>
      <w:marRight w:val="0"/>
      <w:marTop w:val="0"/>
      <w:marBottom w:val="0"/>
      <w:divBdr>
        <w:top w:val="none" w:sz="0" w:space="0" w:color="auto"/>
        <w:left w:val="none" w:sz="0" w:space="0" w:color="auto"/>
        <w:bottom w:val="none" w:sz="0" w:space="0" w:color="auto"/>
        <w:right w:val="none" w:sz="0" w:space="0" w:color="auto"/>
      </w:divBdr>
    </w:div>
    <w:div w:id="187647298">
      <w:bodyDiv w:val="1"/>
      <w:marLeft w:val="0"/>
      <w:marRight w:val="0"/>
      <w:marTop w:val="0"/>
      <w:marBottom w:val="0"/>
      <w:divBdr>
        <w:top w:val="none" w:sz="0" w:space="0" w:color="auto"/>
        <w:left w:val="none" w:sz="0" w:space="0" w:color="auto"/>
        <w:bottom w:val="none" w:sz="0" w:space="0" w:color="auto"/>
        <w:right w:val="none" w:sz="0" w:space="0" w:color="auto"/>
      </w:divBdr>
    </w:div>
    <w:div w:id="307323395">
      <w:bodyDiv w:val="1"/>
      <w:marLeft w:val="0"/>
      <w:marRight w:val="0"/>
      <w:marTop w:val="0"/>
      <w:marBottom w:val="0"/>
      <w:divBdr>
        <w:top w:val="none" w:sz="0" w:space="0" w:color="auto"/>
        <w:left w:val="none" w:sz="0" w:space="0" w:color="auto"/>
        <w:bottom w:val="none" w:sz="0" w:space="0" w:color="auto"/>
        <w:right w:val="none" w:sz="0" w:space="0" w:color="auto"/>
      </w:divBdr>
    </w:div>
    <w:div w:id="401097196">
      <w:bodyDiv w:val="1"/>
      <w:marLeft w:val="0"/>
      <w:marRight w:val="0"/>
      <w:marTop w:val="0"/>
      <w:marBottom w:val="0"/>
      <w:divBdr>
        <w:top w:val="none" w:sz="0" w:space="0" w:color="auto"/>
        <w:left w:val="none" w:sz="0" w:space="0" w:color="auto"/>
        <w:bottom w:val="none" w:sz="0" w:space="0" w:color="auto"/>
        <w:right w:val="none" w:sz="0" w:space="0" w:color="auto"/>
      </w:divBdr>
    </w:div>
    <w:div w:id="421605064">
      <w:bodyDiv w:val="1"/>
      <w:marLeft w:val="0"/>
      <w:marRight w:val="0"/>
      <w:marTop w:val="0"/>
      <w:marBottom w:val="0"/>
      <w:divBdr>
        <w:top w:val="none" w:sz="0" w:space="0" w:color="auto"/>
        <w:left w:val="none" w:sz="0" w:space="0" w:color="auto"/>
        <w:bottom w:val="none" w:sz="0" w:space="0" w:color="auto"/>
        <w:right w:val="none" w:sz="0" w:space="0" w:color="auto"/>
      </w:divBdr>
    </w:div>
    <w:div w:id="617295361">
      <w:bodyDiv w:val="1"/>
      <w:marLeft w:val="0"/>
      <w:marRight w:val="0"/>
      <w:marTop w:val="0"/>
      <w:marBottom w:val="0"/>
      <w:divBdr>
        <w:top w:val="none" w:sz="0" w:space="0" w:color="auto"/>
        <w:left w:val="none" w:sz="0" w:space="0" w:color="auto"/>
        <w:bottom w:val="none" w:sz="0" w:space="0" w:color="auto"/>
        <w:right w:val="none" w:sz="0" w:space="0" w:color="auto"/>
      </w:divBdr>
    </w:div>
    <w:div w:id="722679348">
      <w:bodyDiv w:val="1"/>
      <w:marLeft w:val="0"/>
      <w:marRight w:val="0"/>
      <w:marTop w:val="0"/>
      <w:marBottom w:val="0"/>
      <w:divBdr>
        <w:top w:val="none" w:sz="0" w:space="0" w:color="auto"/>
        <w:left w:val="none" w:sz="0" w:space="0" w:color="auto"/>
        <w:bottom w:val="none" w:sz="0" w:space="0" w:color="auto"/>
        <w:right w:val="none" w:sz="0" w:space="0" w:color="auto"/>
      </w:divBdr>
    </w:div>
    <w:div w:id="926424045">
      <w:bodyDiv w:val="1"/>
      <w:marLeft w:val="0"/>
      <w:marRight w:val="0"/>
      <w:marTop w:val="0"/>
      <w:marBottom w:val="0"/>
      <w:divBdr>
        <w:top w:val="none" w:sz="0" w:space="0" w:color="auto"/>
        <w:left w:val="none" w:sz="0" w:space="0" w:color="auto"/>
        <w:bottom w:val="none" w:sz="0" w:space="0" w:color="auto"/>
        <w:right w:val="none" w:sz="0" w:space="0" w:color="auto"/>
      </w:divBdr>
    </w:div>
    <w:div w:id="1088623966">
      <w:bodyDiv w:val="1"/>
      <w:marLeft w:val="0"/>
      <w:marRight w:val="0"/>
      <w:marTop w:val="0"/>
      <w:marBottom w:val="0"/>
      <w:divBdr>
        <w:top w:val="none" w:sz="0" w:space="0" w:color="auto"/>
        <w:left w:val="none" w:sz="0" w:space="0" w:color="auto"/>
        <w:bottom w:val="none" w:sz="0" w:space="0" w:color="auto"/>
        <w:right w:val="none" w:sz="0" w:space="0" w:color="auto"/>
      </w:divBdr>
      <w:divsChild>
        <w:div w:id="1178999738">
          <w:marLeft w:val="0"/>
          <w:marRight w:val="0"/>
          <w:marTop w:val="0"/>
          <w:marBottom w:val="0"/>
          <w:divBdr>
            <w:top w:val="none" w:sz="0" w:space="0" w:color="auto"/>
            <w:left w:val="none" w:sz="0" w:space="0" w:color="auto"/>
            <w:bottom w:val="none" w:sz="0" w:space="0" w:color="auto"/>
            <w:right w:val="none" w:sz="0" w:space="0" w:color="auto"/>
          </w:divBdr>
        </w:div>
      </w:divsChild>
    </w:div>
    <w:div w:id="1256553531">
      <w:bodyDiv w:val="1"/>
      <w:marLeft w:val="0"/>
      <w:marRight w:val="0"/>
      <w:marTop w:val="0"/>
      <w:marBottom w:val="0"/>
      <w:divBdr>
        <w:top w:val="none" w:sz="0" w:space="0" w:color="auto"/>
        <w:left w:val="none" w:sz="0" w:space="0" w:color="auto"/>
        <w:bottom w:val="none" w:sz="0" w:space="0" w:color="auto"/>
        <w:right w:val="none" w:sz="0" w:space="0" w:color="auto"/>
      </w:divBdr>
    </w:div>
    <w:div w:id="1269583372">
      <w:bodyDiv w:val="1"/>
      <w:marLeft w:val="0"/>
      <w:marRight w:val="0"/>
      <w:marTop w:val="0"/>
      <w:marBottom w:val="0"/>
      <w:divBdr>
        <w:top w:val="none" w:sz="0" w:space="0" w:color="auto"/>
        <w:left w:val="none" w:sz="0" w:space="0" w:color="auto"/>
        <w:bottom w:val="none" w:sz="0" w:space="0" w:color="auto"/>
        <w:right w:val="none" w:sz="0" w:space="0" w:color="auto"/>
      </w:divBdr>
    </w:div>
    <w:div w:id="1282810269">
      <w:bodyDiv w:val="1"/>
      <w:marLeft w:val="0"/>
      <w:marRight w:val="0"/>
      <w:marTop w:val="0"/>
      <w:marBottom w:val="0"/>
      <w:divBdr>
        <w:top w:val="none" w:sz="0" w:space="0" w:color="auto"/>
        <w:left w:val="none" w:sz="0" w:space="0" w:color="auto"/>
        <w:bottom w:val="none" w:sz="0" w:space="0" w:color="auto"/>
        <w:right w:val="none" w:sz="0" w:space="0" w:color="auto"/>
      </w:divBdr>
    </w:div>
    <w:div w:id="1341663765">
      <w:bodyDiv w:val="1"/>
      <w:marLeft w:val="0"/>
      <w:marRight w:val="0"/>
      <w:marTop w:val="0"/>
      <w:marBottom w:val="0"/>
      <w:divBdr>
        <w:top w:val="none" w:sz="0" w:space="0" w:color="auto"/>
        <w:left w:val="none" w:sz="0" w:space="0" w:color="auto"/>
        <w:bottom w:val="none" w:sz="0" w:space="0" w:color="auto"/>
        <w:right w:val="none" w:sz="0" w:space="0" w:color="auto"/>
      </w:divBdr>
    </w:div>
    <w:div w:id="1348798753">
      <w:bodyDiv w:val="1"/>
      <w:marLeft w:val="0"/>
      <w:marRight w:val="0"/>
      <w:marTop w:val="0"/>
      <w:marBottom w:val="0"/>
      <w:divBdr>
        <w:top w:val="none" w:sz="0" w:space="0" w:color="auto"/>
        <w:left w:val="none" w:sz="0" w:space="0" w:color="auto"/>
        <w:bottom w:val="none" w:sz="0" w:space="0" w:color="auto"/>
        <w:right w:val="none" w:sz="0" w:space="0" w:color="auto"/>
      </w:divBdr>
    </w:div>
    <w:div w:id="1356150927">
      <w:bodyDiv w:val="1"/>
      <w:marLeft w:val="0"/>
      <w:marRight w:val="0"/>
      <w:marTop w:val="0"/>
      <w:marBottom w:val="0"/>
      <w:divBdr>
        <w:top w:val="none" w:sz="0" w:space="0" w:color="auto"/>
        <w:left w:val="none" w:sz="0" w:space="0" w:color="auto"/>
        <w:bottom w:val="none" w:sz="0" w:space="0" w:color="auto"/>
        <w:right w:val="none" w:sz="0" w:space="0" w:color="auto"/>
      </w:divBdr>
      <w:divsChild>
        <w:div w:id="1312295230">
          <w:marLeft w:val="0"/>
          <w:marRight w:val="0"/>
          <w:marTop w:val="0"/>
          <w:marBottom w:val="0"/>
          <w:divBdr>
            <w:top w:val="none" w:sz="0" w:space="0" w:color="auto"/>
            <w:left w:val="none" w:sz="0" w:space="0" w:color="auto"/>
            <w:bottom w:val="none" w:sz="0" w:space="0" w:color="auto"/>
            <w:right w:val="none" w:sz="0" w:space="0" w:color="auto"/>
          </w:divBdr>
        </w:div>
      </w:divsChild>
    </w:div>
    <w:div w:id="1394042548">
      <w:bodyDiv w:val="1"/>
      <w:marLeft w:val="0"/>
      <w:marRight w:val="0"/>
      <w:marTop w:val="0"/>
      <w:marBottom w:val="0"/>
      <w:divBdr>
        <w:top w:val="none" w:sz="0" w:space="0" w:color="auto"/>
        <w:left w:val="none" w:sz="0" w:space="0" w:color="auto"/>
        <w:bottom w:val="none" w:sz="0" w:space="0" w:color="auto"/>
        <w:right w:val="none" w:sz="0" w:space="0" w:color="auto"/>
      </w:divBdr>
    </w:div>
    <w:div w:id="1468818030">
      <w:bodyDiv w:val="1"/>
      <w:marLeft w:val="0"/>
      <w:marRight w:val="0"/>
      <w:marTop w:val="0"/>
      <w:marBottom w:val="0"/>
      <w:divBdr>
        <w:top w:val="none" w:sz="0" w:space="0" w:color="auto"/>
        <w:left w:val="none" w:sz="0" w:space="0" w:color="auto"/>
        <w:bottom w:val="none" w:sz="0" w:space="0" w:color="auto"/>
        <w:right w:val="none" w:sz="0" w:space="0" w:color="auto"/>
      </w:divBdr>
    </w:div>
    <w:div w:id="1649358609">
      <w:bodyDiv w:val="1"/>
      <w:marLeft w:val="0"/>
      <w:marRight w:val="0"/>
      <w:marTop w:val="0"/>
      <w:marBottom w:val="0"/>
      <w:divBdr>
        <w:top w:val="none" w:sz="0" w:space="0" w:color="auto"/>
        <w:left w:val="none" w:sz="0" w:space="0" w:color="auto"/>
        <w:bottom w:val="none" w:sz="0" w:space="0" w:color="auto"/>
        <w:right w:val="none" w:sz="0" w:space="0" w:color="auto"/>
      </w:divBdr>
    </w:div>
    <w:div w:id="1701318240">
      <w:bodyDiv w:val="1"/>
      <w:marLeft w:val="0"/>
      <w:marRight w:val="0"/>
      <w:marTop w:val="0"/>
      <w:marBottom w:val="0"/>
      <w:divBdr>
        <w:top w:val="none" w:sz="0" w:space="0" w:color="auto"/>
        <w:left w:val="none" w:sz="0" w:space="0" w:color="auto"/>
        <w:bottom w:val="none" w:sz="0" w:space="0" w:color="auto"/>
        <w:right w:val="none" w:sz="0" w:space="0" w:color="auto"/>
      </w:divBdr>
    </w:div>
    <w:div w:id="1777434319">
      <w:bodyDiv w:val="1"/>
      <w:marLeft w:val="0"/>
      <w:marRight w:val="0"/>
      <w:marTop w:val="0"/>
      <w:marBottom w:val="0"/>
      <w:divBdr>
        <w:top w:val="none" w:sz="0" w:space="0" w:color="auto"/>
        <w:left w:val="none" w:sz="0" w:space="0" w:color="auto"/>
        <w:bottom w:val="none" w:sz="0" w:space="0" w:color="auto"/>
        <w:right w:val="none" w:sz="0" w:space="0" w:color="auto"/>
      </w:divBdr>
    </w:div>
    <w:div w:id="1802503838">
      <w:bodyDiv w:val="1"/>
      <w:marLeft w:val="0"/>
      <w:marRight w:val="0"/>
      <w:marTop w:val="0"/>
      <w:marBottom w:val="0"/>
      <w:divBdr>
        <w:top w:val="none" w:sz="0" w:space="0" w:color="auto"/>
        <w:left w:val="none" w:sz="0" w:space="0" w:color="auto"/>
        <w:bottom w:val="none" w:sz="0" w:space="0" w:color="auto"/>
        <w:right w:val="none" w:sz="0" w:space="0" w:color="auto"/>
      </w:divBdr>
      <w:divsChild>
        <w:div w:id="1620187079">
          <w:marLeft w:val="0"/>
          <w:marRight w:val="0"/>
          <w:marTop w:val="0"/>
          <w:marBottom w:val="0"/>
          <w:divBdr>
            <w:top w:val="none" w:sz="0" w:space="0" w:color="auto"/>
            <w:left w:val="none" w:sz="0" w:space="0" w:color="auto"/>
            <w:bottom w:val="none" w:sz="0" w:space="0" w:color="auto"/>
            <w:right w:val="none" w:sz="0" w:space="0" w:color="auto"/>
          </w:divBdr>
        </w:div>
      </w:divsChild>
    </w:div>
    <w:div w:id="1839997208">
      <w:bodyDiv w:val="1"/>
      <w:marLeft w:val="0"/>
      <w:marRight w:val="0"/>
      <w:marTop w:val="0"/>
      <w:marBottom w:val="0"/>
      <w:divBdr>
        <w:top w:val="none" w:sz="0" w:space="0" w:color="auto"/>
        <w:left w:val="none" w:sz="0" w:space="0" w:color="auto"/>
        <w:bottom w:val="none" w:sz="0" w:space="0" w:color="auto"/>
        <w:right w:val="none" w:sz="0" w:space="0" w:color="auto"/>
      </w:divBdr>
    </w:div>
    <w:div w:id="1971396459">
      <w:bodyDiv w:val="1"/>
      <w:marLeft w:val="0"/>
      <w:marRight w:val="0"/>
      <w:marTop w:val="0"/>
      <w:marBottom w:val="0"/>
      <w:divBdr>
        <w:top w:val="none" w:sz="0" w:space="0" w:color="auto"/>
        <w:left w:val="none" w:sz="0" w:space="0" w:color="auto"/>
        <w:bottom w:val="none" w:sz="0" w:space="0" w:color="auto"/>
        <w:right w:val="none" w:sz="0" w:space="0" w:color="auto"/>
      </w:divBdr>
    </w:div>
    <w:div w:id="2000645562">
      <w:bodyDiv w:val="1"/>
      <w:marLeft w:val="0"/>
      <w:marRight w:val="0"/>
      <w:marTop w:val="0"/>
      <w:marBottom w:val="0"/>
      <w:divBdr>
        <w:top w:val="none" w:sz="0" w:space="0" w:color="auto"/>
        <w:left w:val="none" w:sz="0" w:space="0" w:color="auto"/>
        <w:bottom w:val="none" w:sz="0" w:space="0" w:color="auto"/>
        <w:right w:val="none" w:sz="0" w:space="0" w:color="auto"/>
      </w:divBdr>
    </w:div>
    <w:div w:id="2022971786">
      <w:bodyDiv w:val="1"/>
      <w:marLeft w:val="0"/>
      <w:marRight w:val="0"/>
      <w:marTop w:val="0"/>
      <w:marBottom w:val="0"/>
      <w:divBdr>
        <w:top w:val="none" w:sz="0" w:space="0" w:color="auto"/>
        <w:left w:val="none" w:sz="0" w:space="0" w:color="auto"/>
        <w:bottom w:val="none" w:sz="0" w:space="0" w:color="auto"/>
        <w:right w:val="none" w:sz="0" w:space="0" w:color="auto"/>
      </w:divBdr>
      <w:divsChild>
        <w:div w:id="614795357">
          <w:marLeft w:val="0"/>
          <w:marRight w:val="0"/>
          <w:marTop w:val="0"/>
          <w:marBottom w:val="0"/>
          <w:divBdr>
            <w:top w:val="none" w:sz="0" w:space="0" w:color="auto"/>
            <w:left w:val="none" w:sz="0" w:space="0" w:color="auto"/>
            <w:bottom w:val="none" w:sz="0" w:space="0" w:color="auto"/>
            <w:right w:val="none" w:sz="0" w:space="0" w:color="auto"/>
          </w:divBdr>
        </w:div>
      </w:divsChild>
    </w:div>
    <w:div w:id="2102405306">
      <w:bodyDiv w:val="1"/>
      <w:marLeft w:val="0"/>
      <w:marRight w:val="0"/>
      <w:marTop w:val="0"/>
      <w:marBottom w:val="0"/>
      <w:divBdr>
        <w:top w:val="none" w:sz="0" w:space="0" w:color="auto"/>
        <w:left w:val="none" w:sz="0" w:space="0" w:color="auto"/>
        <w:bottom w:val="none" w:sz="0" w:space="0" w:color="auto"/>
        <w:right w:val="none" w:sz="0" w:space="0" w:color="auto"/>
      </w:divBdr>
    </w:div>
    <w:div w:id="21219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iteo.regions@lamerie-rp.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arlotte.chanteloup@normandie.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lbotattachepresse@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2D85D38277F428E37ED9E0D2A1F27" ma:contentTypeVersion="9" ma:contentTypeDescription="Crée un document." ma:contentTypeScope="" ma:versionID="f383e7823c321b78f90d18c826fd2169">
  <xsd:schema xmlns:xsd="http://www.w3.org/2001/XMLSchema" xmlns:xs="http://www.w3.org/2001/XMLSchema" xmlns:p="http://schemas.microsoft.com/office/2006/metadata/properties" xmlns:ns2="b49915e7-196b-4ca4-948f-2514e4d7f39b" xmlns:ns3="4db2ffe5-5f14-403a-9189-d11a0d9a661f" targetNamespace="http://schemas.microsoft.com/office/2006/metadata/properties" ma:root="true" ma:fieldsID="c23204333fd65590b76c26f37f323b46" ns2:_="" ns3:_="">
    <xsd:import namespace="b49915e7-196b-4ca4-948f-2514e4d7f39b"/>
    <xsd:import namespace="4db2ffe5-5f14-403a-9189-d11a0d9a66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915e7-196b-4ca4-948f-2514e4d7f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ffe5-5f14-403a-9189-d11a0d9a661f"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FE0D-33A7-4BDD-A249-30C6B6714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915e7-196b-4ca4-948f-2514e4d7f39b"/>
    <ds:schemaRef ds:uri="4db2ffe5-5f14-403a-9189-d11a0d9a6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49D98-E86E-4715-B4C3-EF909F3B60CF}">
  <ds:schemaRefs>
    <ds:schemaRef ds:uri="http://schemas.microsoft.com/sharepoint/v3/contenttype/forms"/>
  </ds:schemaRefs>
</ds:datastoreItem>
</file>

<file path=customXml/itemProps3.xml><?xml version="1.0" encoding="utf-8"?>
<ds:datastoreItem xmlns:ds="http://schemas.openxmlformats.org/officeDocument/2006/customXml" ds:itemID="{144FE3AB-37F9-4FD9-A475-B6008FCEE488}">
  <ds:schemaRefs>
    <ds:schemaRef ds:uri="http://schemas.openxmlformats.org/package/2006/metadata/core-properties"/>
    <ds:schemaRef ds:uri="http://purl.org/dc/terms/"/>
    <ds:schemaRef ds:uri="b49915e7-196b-4ca4-948f-2514e4d7f39b"/>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4db2ffe5-5f14-403a-9189-d11a0d9a661f"/>
    <ds:schemaRef ds:uri="http://www.w3.org/XML/1998/namespace"/>
  </ds:schemaRefs>
</ds:datastoreItem>
</file>

<file path=customXml/itemProps4.xml><?xml version="1.0" encoding="utf-8"?>
<ds:datastoreItem xmlns:ds="http://schemas.openxmlformats.org/officeDocument/2006/customXml" ds:itemID="{994F77FF-F49E-4DA1-9E33-13C748DB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1179</Words>
  <Characters>6487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Grange</dc:creator>
  <cp:keywords/>
  <dc:description/>
  <cp:lastModifiedBy>CHANTELOUP Charlotte</cp:lastModifiedBy>
  <cp:revision>11</cp:revision>
  <cp:lastPrinted>2020-12-09T17:54:00Z</cp:lastPrinted>
  <dcterms:created xsi:type="dcterms:W3CDTF">2020-11-23T08:13:00Z</dcterms:created>
  <dcterms:modified xsi:type="dcterms:W3CDTF">2020-12-10T09:59:00Z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0x010100F852D85D38277F428E37ED9E0D2A1F27</vt:lpwstr>
  </property>
</Properties>
</file>