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19" w:rsidRDefault="00A1204E" w:rsidP="00335372">
      <w:pPr>
        <w:spacing w:after="0" w:line="240" w:lineRule="auto"/>
      </w:pPr>
      <w:bookmarkStart w:id="0" w:name="_GoBack"/>
      <w:r>
        <w:rPr>
          <w:rFonts w:ascii="Arial" w:hAnsi="Arial" w:cs="Arial"/>
          <w:noProof/>
          <w:lang w:eastAsia="fr-FR"/>
        </w:rPr>
        <w:drawing>
          <wp:inline distT="0" distB="0" distL="0" distR="0" wp14:anchorId="70347599" wp14:editId="27906160">
            <wp:extent cx="5760720" cy="1075690"/>
            <wp:effectExtent l="0" t="0" r="0" b="0"/>
            <wp:docPr id="1" name="Image 1" descr="cid:image001.jpg@01D68789.97B29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68789.97B291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1075690"/>
                    </a:xfrm>
                    <a:prstGeom prst="rect">
                      <a:avLst/>
                    </a:prstGeom>
                    <a:noFill/>
                    <a:ln>
                      <a:noFill/>
                    </a:ln>
                  </pic:spPr>
                </pic:pic>
              </a:graphicData>
            </a:graphic>
          </wp:inline>
        </w:drawing>
      </w:r>
    </w:p>
    <w:p w:rsidR="00A1204E" w:rsidRDefault="00A1204E" w:rsidP="00335372">
      <w:pPr>
        <w:spacing w:after="0" w:line="240" w:lineRule="auto"/>
        <w:jc w:val="right"/>
        <w:rPr>
          <w:rFonts w:ascii="Arial" w:hAnsi="Arial" w:cs="Arial"/>
        </w:rPr>
      </w:pPr>
      <w:r>
        <w:rPr>
          <w:rFonts w:ascii="Arial" w:hAnsi="Arial" w:cs="Arial"/>
        </w:rPr>
        <w:t>Le 29 septembre 2020</w:t>
      </w:r>
    </w:p>
    <w:p w:rsidR="00335372" w:rsidRDefault="00335372" w:rsidP="00335372">
      <w:pPr>
        <w:spacing w:after="0" w:line="240" w:lineRule="auto"/>
        <w:jc w:val="both"/>
        <w:rPr>
          <w:rFonts w:ascii="Arial" w:hAnsi="Arial" w:cs="Arial"/>
          <w:b/>
          <w:bCs/>
          <w:color w:val="7F7F7F"/>
          <w:sz w:val="28"/>
          <w:szCs w:val="28"/>
        </w:rPr>
      </w:pPr>
      <w:r>
        <w:rPr>
          <w:rFonts w:ascii="Arial" w:hAnsi="Arial" w:cs="Arial"/>
          <w:b/>
          <w:bCs/>
          <w:color w:val="7F7F7F"/>
          <w:sz w:val="28"/>
          <w:szCs w:val="28"/>
        </w:rPr>
        <w:t>Contrat d’objectifs agricoles 2017-2019 :</w:t>
      </w:r>
    </w:p>
    <w:p w:rsidR="00335372" w:rsidRDefault="00335372" w:rsidP="00335372">
      <w:pPr>
        <w:spacing w:after="0" w:line="240" w:lineRule="auto"/>
        <w:jc w:val="both"/>
        <w:rPr>
          <w:rFonts w:ascii="Arial" w:hAnsi="Arial" w:cs="Arial"/>
          <w:b/>
          <w:bCs/>
          <w:sz w:val="28"/>
          <w:szCs w:val="28"/>
        </w:rPr>
      </w:pPr>
      <w:r>
        <w:rPr>
          <w:rFonts w:ascii="Arial" w:hAnsi="Arial" w:cs="Arial"/>
          <w:b/>
          <w:bCs/>
          <w:sz w:val="28"/>
          <w:szCs w:val="28"/>
        </w:rPr>
        <w:t xml:space="preserve">De nouveaux outils à disposition du monde agricole </w:t>
      </w:r>
    </w:p>
    <w:p w:rsidR="00335372" w:rsidRDefault="00335372" w:rsidP="00335372">
      <w:pPr>
        <w:spacing w:after="0" w:line="240" w:lineRule="auto"/>
        <w:jc w:val="both"/>
        <w:rPr>
          <w:rFonts w:ascii="Arial" w:hAnsi="Arial" w:cs="Arial"/>
          <w:b/>
          <w:bCs/>
          <w:sz w:val="28"/>
          <w:szCs w:val="28"/>
        </w:rPr>
      </w:pPr>
    </w:p>
    <w:p w:rsidR="00335372" w:rsidRDefault="00335372" w:rsidP="00335372">
      <w:pPr>
        <w:spacing w:after="0" w:line="240" w:lineRule="auto"/>
        <w:jc w:val="both"/>
        <w:rPr>
          <w:rFonts w:ascii="Arial" w:hAnsi="Arial" w:cs="Arial"/>
          <w:b/>
          <w:bCs/>
        </w:rPr>
      </w:pPr>
      <w:r>
        <w:rPr>
          <w:rFonts w:ascii="Arial" w:hAnsi="Arial" w:cs="Arial"/>
          <w:b/>
          <w:bCs/>
        </w:rPr>
        <w:t xml:space="preserve">Hervé Morin, Président de la Région Normandie, et Clotilde </w:t>
      </w:r>
      <w:proofErr w:type="spellStart"/>
      <w:r>
        <w:rPr>
          <w:rFonts w:ascii="Arial" w:hAnsi="Arial" w:cs="Arial"/>
          <w:b/>
          <w:bCs/>
        </w:rPr>
        <w:t>Eudier</w:t>
      </w:r>
      <w:proofErr w:type="spellEnd"/>
      <w:r>
        <w:rPr>
          <w:rFonts w:ascii="Arial" w:hAnsi="Arial" w:cs="Arial"/>
          <w:b/>
          <w:bCs/>
        </w:rPr>
        <w:t xml:space="preserve">, Vice-présidente en charge de l’agriculture, de la pêche et de la forêt, ont présenté aujourd’hui, à l’Abbaye D'Ardenne, les résultats des contrats d’objectifs agricoles, équins, et de la valorisation des produits agricoles et de la mer sur la période 2017-2019.  </w:t>
      </w:r>
      <w:r>
        <w:rPr>
          <w:rFonts w:ascii="Arial" w:hAnsi="Arial" w:cs="Arial"/>
          <w:b/>
          <w:bCs/>
          <w:lang w:eastAsia="fr-FR"/>
        </w:rPr>
        <w:t xml:space="preserve">L’un des enjeux de la politique régionale agricole est de favoriser le travail concerté de l’ensemble des partenaires professionnels agricoles sur des sujets transversaux. </w:t>
      </w:r>
      <w:r>
        <w:rPr>
          <w:rFonts w:ascii="Arial" w:hAnsi="Arial" w:cs="Arial"/>
          <w:b/>
          <w:bCs/>
        </w:rPr>
        <w:t>Les contrats de la 1</w:t>
      </w:r>
      <w:r>
        <w:rPr>
          <w:rFonts w:ascii="Arial" w:hAnsi="Arial" w:cs="Arial"/>
          <w:b/>
          <w:bCs/>
          <w:vertAlign w:val="superscript"/>
        </w:rPr>
        <w:t>ère</w:t>
      </w:r>
      <w:r>
        <w:rPr>
          <w:rFonts w:ascii="Arial" w:hAnsi="Arial" w:cs="Arial"/>
          <w:b/>
          <w:bCs/>
        </w:rPr>
        <w:t xml:space="preserve"> génération ont ainsi permis de répondre aux besoins relevés lors des chantiers agricoles organisés par la Région en 2016, notamment par la création de nouveaux outils mis à disposition des agriculteurs, acheteurs de produits agricoles et de la mer, et acteurs du secteur équin. </w:t>
      </w:r>
    </w:p>
    <w:p w:rsidR="00335372" w:rsidRDefault="00335372" w:rsidP="00335372">
      <w:pPr>
        <w:spacing w:after="0" w:line="240" w:lineRule="auto"/>
        <w:jc w:val="both"/>
        <w:rPr>
          <w:rFonts w:ascii="Arial" w:hAnsi="Arial" w:cs="Arial"/>
          <w:b/>
          <w:bCs/>
          <w:sz w:val="20"/>
          <w:szCs w:val="20"/>
        </w:rPr>
      </w:pPr>
    </w:p>
    <w:p w:rsidR="00335372" w:rsidRDefault="00335372" w:rsidP="00335372">
      <w:pPr>
        <w:shd w:val="clear" w:color="auto" w:fill="FFFFFF"/>
        <w:spacing w:after="0" w:line="240" w:lineRule="auto"/>
        <w:jc w:val="both"/>
        <w:rPr>
          <w:rFonts w:ascii="Arial" w:hAnsi="Arial" w:cs="Arial"/>
        </w:rPr>
      </w:pPr>
      <w:r>
        <w:rPr>
          <w:rFonts w:ascii="Arial" w:hAnsi="Arial" w:cs="Arial"/>
          <w:lang w:eastAsia="fr-FR"/>
        </w:rPr>
        <w:t>La 1</w:t>
      </w:r>
      <w:r>
        <w:rPr>
          <w:rFonts w:ascii="Arial" w:hAnsi="Arial" w:cs="Arial"/>
          <w:vertAlign w:val="superscript"/>
          <w:lang w:eastAsia="fr-FR"/>
        </w:rPr>
        <w:t>ère</w:t>
      </w:r>
      <w:r>
        <w:rPr>
          <w:rFonts w:ascii="Arial" w:hAnsi="Arial" w:cs="Arial"/>
          <w:lang w:eastAsia="fr-FR"/>
        </w:rPr>
        <w:t xml:space="preserve"> génération des contrats d’objectifs 2017-2019 a permis cette mobilisation collective pour mener des actions partenariales, développer des services partagés au profit des entreprises, sur les priorités régionales agricoles suivantes : </w:t>
      </w:r>
    </w:p>
    <w:p w:rsidR="00335372" w:rsidRDefault="00335372" w:rsidP="00335372">
      <w:pPr>
        <w:pStyle w:val="Paragraphedeliste"/>
        <w:numPr>
          <w:ilvl w:val="0"/>
          <w:numId w:val="7"/>
        </w:numPr>
        <w:shd w:val="clear" w:color="auto" w:fill="FFFFFF"/>
        <w:spacing w:after="0" w:line="240" w:lineRule="auto"/>
        <w:jc w:val="both"/>
        <w:rPr>
          <w:rFonts w:ascii="Arial" w:hAnsi="Arial" w:cs="Arial"/>
        </w:rPr>
      </w:pPr>
      <w:r>
        <w:rPr>
          <w:rFonts w:ascii="Arial" w:hAnsi="Arial" w:cs="Arial"/>
        </w:rPr>
        <w:t>Installation Transmission</w:t>
      </w:r>
    </w:p>
    <w:p w:rsidR="00335372" w:rsidRDefault="00335372" w:rsidP="00335372">
      <w:pPr>
        <w:pStyle w:val="Paragraphedeliste"/>
        <w:numPr>
          <w:ilvl w:val="0"/>
          <w:numId w:val="7"/>
        </w:numPr>
        <w:shd w:val="clear" w:color="auto" w:fill="FFFFFF"/>
        <w:spacing w:after="0" w:line="240" w:lineRule="auto"/>
        <w:jc w:val="both"/>
        <w:rPr>
          <w:rFonts w:ascii="Arial" w:hAnsi="Arial" w:cs="Arial"/>
        </w:rPr>
      </w:pPr>
      <w:r>
        <w:rPr>
          <w:rFonts w:ascii="Arial" w:hAnsi="Arial" w:cs="Arial"/>
        </w:rPr>
        <w:t xml:space="preserve">Emplois Compétences </w:t>
      </w:r>
    </w:p>
    <w:p w:rsidR="00335372" w:rsidRDefault="00335372" w:rsidP="00335372">
      <w:pPr>
        <w:pStyle w:val="Paragraphedeliste"/>
        <w:numPr>
          <w:ilvl w:val="0"/>
          <w:numId w:val="7"/>
        </w:numPr>
        <w:shd w:val="clear" w:color="auto" w:fill="FFFFFF"/>
        <w:spacing w:after="0" w:line="240" w:lineRule="auto"/>
        <w:jc w:val="both"/>
        <w:rPr>
          <w:rFonts w:ascii="Arial" w:hAnsi="Arial" w:cs="Arial"/>
        </w:rPr>
      </w:pPr>
      <w:r>
        <w:rPr>
          <w:rFonts w:ascii="Arial" w:hAnsi="Arial" w:cs="Arial"/>
        </w:rPr>
        <w:t>Les nouvelles pratiques</w:t>
      </w:r>
    </w:p>
    <w:p w:rsidR="00335372" w:rsidRDefault="00335372" w:rsidP="00335372">
      <w:pPr>
        <w:pStyle w:val="Paragraphedeliste"/>
        <w:numPr>
          <w:ilvl w:val="0"/>
          <w:numId w:val="7"/>
        </w:numPr>
        <w:shd w:val="clear" w:color="auto" w:fill="FFFFFF"/>
        <w:spacing w:after="0" w:line="240" w:lineRule="auto"/>
        <w:jc w:val="both"/>
        <w:rPr>
          <w:rFonts w:ascii="Arial" w:hAnsi="Arial" w:cs="Arial"/>
        </w:rPr>
      </w:pPr>
      <w:r>
        <w:rPr>
          <w:rFonts w:ascii="Arial" w:hAnsi="Arial" w:cs="Arial"/>
        </w:rPr>
        <w:t xml:space="preserve">Plateforme d’innovation agricole </w:t>
      </w:r>
    </w:p>
    <w:p w:rsidR="00335372" w:rsidRDefault="00335372" w:rsidP="00335372">
      <w:pPr>
        <w:pStyle w:val="Paragraphedeliste"/>
        <w:numPr>
          <w:ilvl w:val="0"/>
          <w:numId w:val="7"/>
        </w:numPr>
        <w:shd w:val="clear" w:color="auto" w:fill="FFFFFF"/>
        <w:spacing w:after="0" w:line="240" w:lineRule="auto"/>
        <w:jc w:val="both"/>
        <w:rPr>
          <w:rFonts w:ascii="Arial" w:hAnsi="Arial" w:cs="Arial"/>
        </w:rPr>
      </w:pPr>
      <w:r>
        <w:rPr>
          <w:rFonts w:ascii="Arial" w:hAnsi="Arial" w:cs="Arial"/>
        </w:rPr>
        <w:t>Valorisation des produits agricoles et de la mer</w:t>
      </w:r>
    </w:p>
    <w:p w:rsidR="00335372" w:rsidRDefault="00335372" w:rsidP="00335372">
      <w:pPr>
        <w:pStyle w:val="Paragraphedeliste"/>
        <w:numPr>
          <w:ilvl w:val="0"/>
          <w:numId w:val="7"/>
        </w:numPr>
        <w:shd w:val="clear" w:color="auto" w:fill="FFFFFF"/>
        <w:spacing w:after="0" w:line="240" w:lineRule="auto"/>
        <w:jc w:val="both"/>
        <w:rPr>
          <w:rFonts w:ascii="Arial" w:hAnsi="Arial" w:cs="Arial"/>
        </w:rPr>
      </w:pPr>
      <w:r>
        <w:rPr>
          <w:rFonts w:ascii="Arial" w:hAnsi="Arial" w:cs="Arial"/>
        </w:rPr>
        <w:t>Filière équine : développement économique, promotion et attractivité de la filière et du territoire</w:t>
      </w:r>
    </w:p>
    <w:p w:rsidR="00335372" w:rsidRDefault="00335372" w:rsidP="00335372">
      <w:pPr>
        <w:spacing w:after="0" w:line="240" w:lineRule="auto"/>
        <w:jc w:val="both"/>
        <w:rPr>
          <w:rFonts w:ascii="Arial" w:hAnsi="Arial" w:cs="Arial"/>
          <w:lang w:eastAsia="fr-FR"/>
        </w:rPr>
      </w:pPr>
    </w:p>
    <w:p w:rsidR="00335372" w:rsidRDefault="00335372" w:rsidP="00335372">
      <w:pPr>
        <w:spacing w:after="0" w:line="240" w:lineRule="auto"/>
        <w:jc w:val="both"/>
        <w:rPr>
          <w:rFonts w:ascii="Arial" w:hAnsi="Arial" w:cs="Arial"/>
          <w:color w:val="333333"/>
        </w:rPr>
      </w:pPr>
      <w:r>
        <w:rPr>
          <w:rFonts w:ascii="Arial" w:hAnsi="Arial" w:cs="Arial"/>
          <w:lang w:eastAsia="fr-FR"/>
        </w:rPr>
        <w:t xml:space="preserve">La Région a consacré </w:t>
      </w:r>
      <w:r w:rsidRPr="00335372">
        <w:rPr>
          <w:rFonts w:ascii="Arial" w:hAnsi="Arial" w:cs="Arial"/>
        </w:rPr>
        <w:t xml:space="preserve">près de 10 </w:t>
      </w:r>
      <w:r>
        <w:rPr>
          <w:rFonts w:ascii="Arial" w:hAnsi="Arial" w:cs="Arial"/>
          <w:color w:val="333333"/>
        </w:rPr>
        <w:t>millions d’euros au financement des contrats d’objectifs 2017-2019, qui, selon les thématiqu</w:t>
      </w:r>
      <w:r>
        <w:rPr>
          <w:rFonts w:ascii="Arial" w:hAnsi="Arial" w:cs="Arial"/>
          <w:color w:val="333333"/>
        </w:rPr>
        <w:t>es, ont fait émerger d</w:t>
      </w:r>
      <w:r>
        <w:rPr>
          <w:rFonts w:ascii="Arial" w:hAnsi="Arial" w:cs="Arial"/>
          <w:color w:val="333333"/>
        </w:rPr>
        <w:t>es</w:t>
      </w:r>
      <w:r>
        <w:rPr>
          <w:rFonts w:ascii="Arial" w:hAnsi="Arial" w:cs="Arial"/>
          <w:color w:val="333333"/>
        </w:rPr>
        <w:t xml:space="preserve"> projets et dispositifs, notamment</w:t>
      </w:r>
      <w:r>
        <w:rPr>
          <w:rFonts w:ascii="Arial" w:hAnsi="Arial" w:cs="Arial"/>
          <w:color w:val="1F497D"/>
        </w:rPr>
        <w:t> :</w:t>
      </w:r>
    </w:p>
    <w:p w:rsidR="00335372" w:rsidRDefault="00335372" w:rsidP="00335372">
      <w:pPr>
        <w:spacing w:after="0" w:line="240" w:lineRule="auto"/>
        <w:jc w:val="both"/>
        <w:rPr>
          <w:rFonts w:ascii="Arial" w:hAnsi="Arial" w:cs="Arial"/>
          <w:lang w:eastAsia="fr-FR"/>
        </w:rPr>
      </w:pPr>
    </w:p>
    <w:p w:rsidR="00335372" w:rsidRDefault="00335372" w:rsidP="00335372">
      <w:pPr>
        <w:spacing w:after="0" w:line="240" w:lineRule="auto"/>
        <w:jc w:val="both"/>
        <w:rPr>
          <w:rFonts w:ascii="Arial" w:hAnsi="Arial" w:cs="Arial"/>
          <w:b/>
          <w:bCs/>
          <w:sz w:val="24"/>
          <w:szCs w:val="24"/>
          <w:lang w:eastAsia="fr-FR"/>
        </w:rPr>
      </w:pPr>
      <w:r>
        <w:rPr>
          <w:rFonts w:ascii="Arial" w:hAnsi="Arial" w:cs="Arial"/>
          <w:b/>
          <w:bCs/>
          <w:sz w:val="24"/>
          <w:szCs w:val="24"/>
          <w:lang w:eastAsia="fr-FR"/>
        </w:rPr>
        <w:t>Emplois-compétence</w:t>
      </w:r>
    </w:p>
    <w:p w:rsidR="00335372" w:rsidRDefault="00335372" w:rsidP="00335372">
      <w:pPr>
        <w:pStyle w:val="Corps"/>
        <w:spacing w:after="0" w:line="240" w:lineRule="auto"/>
        <w:jc w:val="both"/>
        <w:rPr>
          <w:rFonts w:ascii="Arial" w:hAnsi="Arial" w:cs="Arial"/>
          <w:color w:val="333333"/>
        </w:rPr>
      </w:pPr>
      <w:r>
        <w:rPr>
          <w:rFonts w:ascii="Arial" w:hAnsi="Arial" w:cs="Arial"/>
          <w:color w:val="333333"/>
        </w:rPr>
        <w:t xml:space="preserve">La Région a pris en charge de mutualiser différentes bourses pour l’emploi avec, à partir d’un outil national préexistant, l’organisation d’une permanence régionale sur la base d’un numéro de téléphone unique, d’une même méthode de travail et d’une professionnalisation des équipes, en articulation avec Pôle Emploi pour une plus grande efficience. </w:t>
      </w:r>
    </w:p>
    <w:p w:rsidR="00335372" w:rsidRDefault="00335372" w:rsidP="00335372">
      <w:pPr>
        <w:pStyle w:val="Corps"/>
        <w:spacing w:after="0" w:line="240" w:lineRule="auto"/>
        <w:jc w:val="both"/>
        <w:rPr>
          <w:rFonts w:ascii="Arial" w:hAnsi="Arial" w:cs="Arial"/>
          <w:color w:val="333333"/>
        </w:rPr>
      </w:pPr>
    </w:p>
    <w:p w:rsidR="00335372" w:rsidRDefault="00335372" w:rsidP="00335372">
      <w:pPr>
        <w:spacing w:after="0" w:line="240" w:lineRule="auto"/>
        <w:jc w:val="both"/>
        <w:rPr>
          <w:rFonts w:ascii="Arial" w:hAnsi="Arial" w:cs="Arial"/>
          <w:b/>
          <w:bCs/>
          <w:sz w:val="24"/>
          <w:szCs w:val="24"/>
        </w:rPr>
      </w:pPr>
      <w:r>
        <w:rPr>
          <w:rFonts w:ascii="Arial" w:hAnsi="Arial" w:cs="Arial"/>
          <w:b/>
          <w:bCs/>
          <w:sz w:val="24"/>
          <w:szCs w:val="24"/>
          <w:lang w:eastAsia="fr-FR"/>
        </w:rPr>
        <w:t>Installation - transmission :</w:t>
      </w:r>
      <w:r>
        <w:rPr>
          <w:rFonts w:ascii="Arial" w:hAnsi="Arial" w:cs="Arial"/>
          <w:sz w:val="24"/>
          <w:szCs w:val="24"/>
        </w:rPr>
        <w:t xml:space="preserve"> </w:t>
      </w:r>
      <w:proofErr w:type="spellStart"/>
      <w:r>
        <w:rPr>
          <w:rFonts w:ascii="Arial" w:hAnsi="Arial" w:cs="Arial"/>
          <w:b/>
          <w:bCs/>
          <w:sz w:val="24"/>
          <w:szCs w:val="24"/>
        </w:rPr>
        <w:t>co</w:t>
      </w:r>
      <w:proofErr w:type="spellEnd"/>
      <w:r>
        <w:rPr>
          <w:rFonts w:ascii="Arial" w:hAnsi="Arial" w:cs="Arial"/>
          <w:b/>
          <w:bCs/>
          <w:sz w:val="24"/>
          <w:szCs w:val="24"/>
        </w:rPr>
        <w:t>-construire et diffuser un parcours à la transmission agricole en Normandie</w:t>
      </w:r>
    </w:p>
    <w:p w:rsidR="00335372" w:rsidRDefault="00335372" w:rsidP="00335372">
      <w:pPr>
        <w:pStyle w:val="Corps"/>
        <w:spacing w:after="0" w:line="240" w:lineRule="auto"/>
        <w:jc w:val="both"/>
        <w:rPr>
          <w:rFonts w:ascii="Arial" w:hAnsi="Arial" w:cs="Arial"/>
        </w:rPr>
      </w:pPr>
      <w:r>
        <w:rPr>
          <w:rFonts w:ascii="Arial" w:hAnsi="Arial" w:cs="Arial"/>
          <w:color w:val="333333"/>
        </w:rPr>
        <w:t xml:space="preserve">Le parcours de transmission en agriculture a été repensé, associant les partenaires du Contrat d’Objectifs (Chambre Régionale d’Agriculture, Bio en Normandie, ARDEAR, Terre de Liens, Réseau des CIVAM, Jeunes Agriculteurs), ainsi que les acteurs de l’accompagnement des cédants : acteurs bancaires, de la Mutualité Sociale Agricole, notaires… Il existe en Normandie </w:t>
      </w:r>
      <w:r>
        <w:rPr>
          <w:rFonts w:ascii="Arial" w:hAnsi="Arial" w:cs="Arial"/>
        </w:rPr>
        <w:t>2 075 accompagnements de porteurs de projet, dont 61 % d’installations hors cadre f</w:t>
      </w:r>
      <w:r>
        <w:rPr>
          <w:rFonts w:ascii="Arial" w:hAnsi="Arial" w:cs="Arial"/>
        </w:rPr>
        <w:t>amilial, et 57 % non issues du monde a</w:t>
      </w:r>
      <w:r>
        <w:rPr>
          <w:rFonts w:ascii="Arial" w:hAnsi="Arial" w:cs="Arial"/>
        </w:rPr>
        <w:t xml:space="preserve">gricole. </w:t>
      </w:r>
    </w:p>
    <w:p w:rsidR="00335372" w:rsidRPr="00335372" w:rsidRDefault="00335372" w:rsidP="00335372">
      <w:pPr>
        <w:pStyle w:val="Corps"/>
        <w:spacing w:after="0" w:line="240" w:lineRule="auto"/>
        <w:jc w:val="both"/>
        <w:rPr>
          <w:rFonts w:ascii="Arial" w:hAnsi="Arial" w:cs="Arial"/>
          <w:color w:val="auto"/>
        </w:rPr>
      </w:pPr>
    </w:p>
    <w:p w:rsidR="00335372" w:rsidRDefault="00335372" w:rsidP="00335372">
      <w:pPr>
        <w:pStyle w:val="Corps"/>
        <w:spacing w:after="0" w:line="240" w:lineRule="auto"/>
        <w:jc w:val="both"/>
        <w:rPr>
          <w:rFonts w:ascii="Arial" w:hAnsi="Arial" w:cs="Arial"/>
          <w:b/>
          <w:bCs/>
          <w:sz w:val="24"/>
          <w:szCs w:val="24"/>
        </w:rPr>
      </w:pPr>
      <w:r w:rsidRPr="00335372">
        <w:rPr>
          <w:rFonts w:ascii="Arial" w:hAnsi="Arial" w:cs="Arial"/>
          <w:b/>
          <w:bCs/>
          <w:color w:val="auto"/>
          <w:sz w:val="24"/>
          <w:szCs w:val="24"/>
        </w:rPr>
        <w:t xml:space="preserve">Nouvelles pratiques agricoles et innovation : </w:t>
      </w:r>
      <w:r>
        <w:rPr>
          <w:rFonts w:ascii="Arial" w:hAnsi="Arial" w:cs="Arial"/>
          <w:b/>
          <w:bCs/>
          <w:sz w:val="24"/>
          <w:szCs w:val="24"/>
        </w:rPr>
        <w:t>des outils de partage collaboratifs en ligne permettant le suivi des actions agricoles en Normandie</w:t>
      </w:r>
    </w:p>
    <w:p w:rsidR="00335372" w:rsidRDefault="00335372" w:rsidP="00335372">
      <w:pPr>
        <w:pStyle w:val="Corps"/>
        <w:spacing w:after="0" w:line="240" w:lineRule="auto"/>
        <w:jc w:val="both"/>
        <w:rPr>
          <w:rFonts w:ascii="Arial" w:hAnsi="Arial" w:cs="Arial"/>
        </w:rPr>
      </w:pPr>
      <w:r>
        <w:rPr>
          <w:rFonts w:ascii="Arial" w:hAnsi="Arial" w:cs="Arial"/>
        </w:rPr>
        <w:lastRenderedPageBreak/>
        <w:t>Ces outils permettent le partage collectif des résultats, de la veille, des besoins émanant du terrain remontés par chacune des structures :</w:t>
      </w:r>
    </w:p>
    <w:p w:rsidR="00335372" w:rsidRPr="00335372" w:rsidRDefault="00335372" w:rsidP="00335372">
      <w:pPr>
        <w:autoSpaceDE w:val="0"/>
        <w:autoSpaceDN w:val="0"/>
        <w:spacing w:after="0" w:line="240" w:lineRule="auto"/>
        <w:jc w:val="both"/>
        <w:rPr>
          <w:rFonts w:ascii="Arial" w:hAnsi="Arial" w:cs="Arial"/>
          <w:b/>
          <w:bCs/>
          <w:color w:val="0070C0"/>
          <w:u w:val="single"/>
        </w:rPr>
      </w:pPr>
      <w:r>
        <w:rPr>
          <w:rFonts w:ascii="Arial" w:hAnsi="Arial" w:cs="Arial"/>
        </w:rPr>
        <w:t xml:space="preserve">- Champs d’innovation, un portail de l'Innovation au service des agriculteurs de Normandie. Ce méta-moteur de recherche avec + de 20 sites indexés et 20.000 articles, </w:t>
      </w:r>
      <w:hyperlink r:id="rId7" w:history="1">
        <w:r w:rsidRPr="00335372">
          <w:rPr>
            <w:rStyle w:val="Lienhypertexte"/>
            <w:rFonts w:ascii="Arial" w:hAnsi="Arial" w:cs="Arial"/>
            <w:b/>
            <w:bCs/>
            <w:color w:val="0070C0"/>
          </w:rPr>
          <w:t>www.champs-innovation.fr</w:t>
        </w:r>
      </w:hyperlink>
    </w:p>
    <w:p w:rsidR="00335372" w:rsidRDefault="00335372" w:rsidP="00335372">
      <w:pPr>
        <w:autoSpaceDE w:val="0"/>
        <w:autoSpaceDN w:val="0"/>
        <w:spacing w:after="0" w:line="240" w:lineRule="auto"/>
        <w:jc w:val="both"/>
        <w:rPr>
          <w:rFonts w:ascii="Arial" w:hAnsi="Arial" w:cs="Arial"/>
          <w:b/>
          <w:bCs/>
        </w:rPr>
      </w:pPr>
    </w:p>
    <w:p w:rsidR="00335372" w:rsidRDefault="00335372" w:rsidP="00335372">
      <w:pPr>
        <w:spacing w:after="0" w:line="240" w:lineRule="auto"/>
        <w:jc w:val="both"/>
        <w:rPr>
          <w:rFonts w:ascii="Arial" w:hAnsi="Arial" w:cs="Arial"/>
          <w:b/>
          <w:bCs/>
        </w:rPr>
      </w:pPr>
      <w:r>
        <w:rPr>
          <w:rFonts w:ascii="Arial" w:hAnsi="Arial" w:cs="Arial"/>
        </w:rPr>
        <w:t>- Carte interactive des pratiques favorables à l’environnement testées en Normandie : </w:t>
      </w:r>
      <w:hyperlink r:id="rId8" w:history="1">
        <w:r>
          <w:rPr>
            <w:rStyle w:val="Lienhypertexte"/>
            <w:rFonts w:ascii="Arial" w:hAnsi="Arial" w:cs="Arial"/>
            <w:b/>
            <w:bCs/>
          </w:rPr>
          <w:t>www.pratiques-agroecologiques-normandie.com</w:t>
        </w:r>
      </w:hyperlink>
    </w:p>
    <w:p w:rsidR="00335372" w:rsidRDefault="00335372" w:rsidP="00335372">
      <w:pPr>
        <w:spacing w:after="0" w:line="240" w:lineRule="auto"/>
        <w:jc w:val="both"/>
        <w:rPr>
          <w:rFonts w:ascii="Arial" w:hAnsi="Arial" w:cs="Arial"/>
          <w:sz w:val="24"/>
          <w:szCs w:val="24"/>
        </w:rPr>
      </w:pPr>
    </w:p>
    <w:p w:rsidR="00335372" w:rsidRDefault="00335372" w:rsidP="00335372">
      <w:pPr>
        <w:spacing w:after="0" w:line="240" w:lineRule="auto"/>
        <w:jc w:val="both"/>
        <w:rPr>
          <w:rFonts w:ascii="Arial" w:hAnsi="Arial" w:cs="Arial"/>
          <w:sz w:val="24"/>
          <w:szCs w:val="24"/>
        </w:rPr>
      </w:pPr>
      <w:r>
        <w:rPr>
          <w:rFonts w:ascii="Arial" w:hAnsi="Arial" w:cs="Arial"/>
          <w:b/>
          <w:bCs/>
          <w:sz w:val="24"/>
          <w:szCs w:val="24"/>
        </w:rPr>
        <w:t>Valorisation des produits agricole</w:t>
      </w:r>
      <w:r w:rsidRPr="00335372">
        <w:rPr>
          <w:rFonts w:ascii="Arial" w:hAnsi="Arial" w:cs="Arial"/>
          <w:b/>
          <w:bCs/>
          <w:sz w:val="24"/>
          <w:szCs w:val="24"/>
        </w:rPr>
        <w:t xml:space="preserve">s et des produits de la mer </w:t>
      </w:r>
      <w:r>
        <w:rPr>
          <w:rFonts w:ascii="Arial" w:hAnsi="Arial" w:cs="Arial"/>
          <w:b/>
          <w:bCs/>
          <w:sz w:val="24"/>
          <w:szCs w:val="24"/>
        </w:rPr>
        <w:t>: mettre en avant l’excellence normande</w:t>
      </w:r>
    </w:p>
    <w:p w:rsidR="00335372" w:rsidRDefault="00335372" w:rsidP="00335372">
      <w:pPr>
        <w:spacing w:after="0" w:line="240" w:lineRule="auto"/>
        <w:jc w:val="both"/>
        <w:rPr>
          <w:rFonts w:ascii="Arial" w:hAnsi="Arial" w:cs="Arial"/>
        </w:rPr>
      </w:pPr>
      <w:r>
        <w:rPr>
          <w:rFonts w:ascii="Arial" w:hAnsi="Arial" w:cs="Arial"/>
          <w:b/>
          <w:bCs/>
        </w:rPr>
        <w:t>- L</w:t>
      </w:r>
      <w:r>
        <w:rPr>
          <w:rFonts w:ascii="Arial" w:hAnsi="Arial" w:cs="Arial"/>
          <w:b/>
          <w:bCs/>
        </w:rPr>
        <w:t xml:space="preserve">es rencontres PRO ALIM, </w:t>
      </w:r>
      <w:r>
        <w:rPr>
          <w:rFonts w:ascii="Arial" w:hAnsi="Arial" w:cs="Arial"/>
        </w:rPr>
        <w:t>entre professionnels de l’alimentation, ont permis aux acteurs de la filière alimentaire régionale de se rencontrer et d’échanger pour envisager des relations</w:t>
      </w:r>
    </w:p>
    <w:p w:rsidR="00335372" w:rsidRDefault="00335372" w:rsidP="00335372">
      <w:pPr>
        <w:spacing w:after="0" w:line="240" w:lineRule="auto"/>
        <w:jc w:val="both"/>
        <w:rPr>
          <w:rFonts w:ascii="Arial" w:hAnsi="Arial" w:cs="Arial"/>
        </w:rPr>
      </w:pPr>
      <w:proofErr w:type="gramStart"/>
      <w:r>
        <w:rPr>
          <w:rFonts w:ascii="Arial" w:hAnsi="Arial" w:cs="Arial"/>
        </w:rPr>
        <w:t>commerciales</w:t>
      </w:r>
      <w:proofErr w:type="gramEnd"/>
      <w:r>
        <w:rPr>
          <w:rFonts w:ascii="Arial" w:hAnsi="Arial" w:cs="Arial"/>
        </w:rPr>
        <w:t xml:space="preserve">. Ces rendez-vous B to B ont réuni 62 structures et 89 personnes, pour un bilan très satisfaisant pour les professionnels. </w:t>
      </w:r>
    </w:p>
    <w:p w:rsidR="00335372" w:rsidRDefault="00335372" w:rsidP="00335372">
      <w:pPr>
        <w:spacing w:after="0" w:line="240" w:lineRule="auto"/>
        <w:jc w:val="both"/>
        <w:rPr>
          <w:rFonts w:ascii="Arial" w:hAnsi="Arial" w:cs="Arial"/>
        </w:rPr>
      </w:pPr>
    </w:p>
    <w:p w:rsidR="00335372" w:rsidRDefault="00335372" w:rsidP="00335372">
      <w:pPr>
        <w:spacing w:after="0" w:line="240" w:lineRule="auto"/>
        <w:jc w:val="both"/>
        <w:rPr>
          <w:rFonts w:ascii="Arial" w:hAnsi="Arial" w:cs="Arial"/>
        </w:rPr>
      </w:pPr>
      <w:r>
        <w:rPr>
          <w:rFonts w:ascii="Arial" w:hAnsi="Arial" w:cs="Arial"/>
        </w:rPr>
        <w:t xml:space="preserve">- </w:t>
      </w:r>
      <w:r>
        <w:rPr>
          <w:rFonts w:ascii="Arial" w:hAnsi="Arial" w:cs="Arial"/>
          <w:b/>
          <w:bCs/>
        </w:rPr>
        <w:t xml:space="preserve">Accompagnement individuel des lycées normands, dans le cadre </w:t>
      </w:r>
      <w:r>
        <w:rPr>
          <w:rFonts w:ascii="Arial" w:hAnsi="Arial" w:cs="Arial"/>
        </w:rPr>
        <w:t xml:space="preserve">du plan « Je Mange Normand dans mon lycée », dont le but est d’augmenter la part de produits normands servis dans les restaurants scolaires. Les établissements volontaires ont bénéficié d’un état des achats et les besoins, de </w:t>
      </w:r>
      <w:proofErr w:type="spellStart"/>
      <w:r>
        <w:rPr>
          <w:rFonts w:ascii="Arial" w:hAnsi="Arial" w:cs="Arial"/>
        </w:rPr>
        <w:t>sourcings</w:t>
      </w:r>
      <w:proofErr w:type="spellEnd"/>
      <w:r>
        <w:rPr>
          <w:rFonts w:ascii="Arial" w:hAnsi="Arial" w:cs="Arial"/>
        </w:rPr>
        <w:t xml:space="preserve">, de conseil et de suivi sur les types de marches appropriés, d’une présentation de l’outil Vikings et de sa cartographie des fournisseurs. 54 établissements ont été accompagnés, représentant ainsi 41.8 % des lycées de Normandie accompagnés. </w:t>
      </w:r>
    </w:p>
    <w:p w:rsidR="00335372" w:rsidRDefault="00335372" w:rsidP="00335372">
      <w:pPr>
        <w:spacing w:after="0" w:line="240" w:lineRule="auto"/>
        <w:jc w:val="both"/>
        <w:rPr>
          <w:rFonts w:ascii="Arial" w:hAnsi="Arial" w:cs="Arial"/>
          <w:color w:val="1F497D"/>
        </w:rPr>
      </w:pPr>
    </w:p>
    <w:p w:rsidR="00335372" w:rsidRPr="00335372" w:rsidRDefault="00335372" w:rsidP="00335372">
      <w:pPr>
        <w:pStyle w:val="Paragraphedeliste"/>
        <w:spacing w:after="0" w:line="240" w:lineRule="auto"/>
        <w:ind w:left="0"/>
        <w:jc w:val="both"/>
        <w:rPr>
          <w:rFonts w:ascii="Arial" w:hAnsi="Arial" w:cs="Arial"/>
          <w:b/>
          <w:bCs/>
        </w:rPr>
      </w:pPr>
      <w:r>
        <w:rPr>
          <w:rFonts w:ascii="Arial" w:hAnsi="Arial" w:cs="Arial"/>
          <w:b/>
          <w:bCs/>
        </w:rPr>
        <w:t>- M</w:t>
      </w:r>
      <w:r w:rsidRPr="00335372">
        <w:rPr>
          <w:rFonts w:ascii="Arial" w:hAnsi="Arial" w:cs="Arial"/>
          <w:b/>
          <w:bCs/>
        </w:rPr>
        <w:t>ise en place d’un système de traçabilité QR code pour les poissons normands</w:t>
      </w:r>
    </w:p>
    <w:p w:rsidR="00335372" w:rsidRDefault="00335372" w:rsidP="00335372">
      <w:pPr>
        <w:pStyle w:val="Paragraphedeliste"/>
        <w:spacing w:after="0" w:line="240" w:lineRule="auto"/>
        <w:ind w:left="0"/>
        <w:jc w:val="both"/>
        <w:rPr>
          <w:rFonts w:ascii="Calibri" w:hAnsi="Calibri" w:cs="Calibri"/>
          <w:b/>
          <w:bCs/>
          <w:color w:val="1F497D"/>
        </w:rPr>
      </w:pPr>
    </w:p>
    <w:p w:rsidR="00335372" w:rsidRDefault="00335372" w:rsidP="00335372">
      <w:pPr>
        <w:autoSpaceDE w:val="0"/>
        <w:autoSpaceDN w:val="0"/>
        <w:spacing w:after="0" w:line="240" w:lineRule="auto"/>
        <w:jc w:val="both"/>
        <w:rPr>
          <w:rFonts w:ascii="Arial" w:hAnsi="Arial" w:cs="Arial"/>
          <w:b/>
          <w:bCs/>
          <w:sz w:val="24"/>
          <w:szCs w:val="24"/>
        </w:rPr>
      </w:pPr>
      <w:r>
        <w:rPr>
          <w:rFonts w:ascii="Arial" w:hAnsi="Arial" w:cs="Arial"/>
          <w:b/>
          <w:bCs/>
          <w:sz w:val="24"/>
          <w:szCs w:val="24"/>
        </w:rPr>
        <w:t>Commercialisation des produits de commercialisation des produits de l’élevage normand</w:t>
      </w:r>
    </w:p>
    <w:p w:rsidR="00335372" w:rsidRDefault="00335372" w:rsidP="00335372">
      <w:pPr>
        <w:autoSpaceDE w:val="0"/>
        <w:autoSpaceDN w:val="0"/>
        <w:spacing w:after="0" w:line="240" w:lineRule="auto"/>
        <w:jc w:val="both"/>
        <w:rPr>
          <w:rFonts w:ascii="Arial" w:hAnsi="Arial" w:cs="Arial"/>
          <w:b/>
          <w:bCs/>
          <w:color w:val="000000"/>
        </w:rPr>
      </w:pPr>
      <w:r>
        <w:rPr>
          <w:rFonts w:ascii="Arial" w:hAnsi="Arial" w:cs="Arial"/>
          <w:b/>
          <w:bCs/>
        </w:rPr>
        <w:t>- L</w:t>
      </w:r>
      <w:r>
        <w:rPr>
          <w:rFonts w:ascii="Arial" w:hAnsi="Arial" w:cs="Arial"/>
          <w:b/>
          <w:bCs/>
        </w:rPr>
        <w:t>e centre de valorisation des Cobs Normands, des Percherons, des Anes normands et du Cotentin</w:t>
      </w:r>
    </w:p>
    <w:p w:rsidR="00335372" w:rsidRDefault="00335372" w:rsidP="00335372">
      <w:pPr>
        <w:pStyle w:val="Corps"/>
        <w:spacing w:after="0" w:line="240" w:lineRule="auto"/>
        <w:jc w:val="both"/>
        <w:rPr>
          <w:rFonts w:ascii="Arial" w:hAnsi="Arial" w:cs="Arial"/>
          <w:color w:val="auto"/>
        </w:rPr>
      </w:pPr>
      <w:r>
        <w:rPr>
          <w:rFonts w:ascii="Arial" w:hAnsi="Arial" w:cs="Arial"/>
          <w:color w:val="auto"/>
        </w:rPr>
        <w:t xml:space="preserve">Le centre de valorisation du percheron a été transformé en un centre de valorisation des chevaux et des ânes normands, facilitant la préparation à la commercialisation des Cobs normands, des Percherons, des Anes normands et du Cotentin. Les chevaux sont travaillés au Haras national du Pin et participent à l’animation du site. Un site internet a également été mis en place, proposant le catalogue des équidés à vendre, ainsi qu’un retour d’information sur les chevaux vendus afin de valoriser la pluralité des usages possibles. </w:t>
      </w:r>
    </w:p>
    <w:p w:rsidR="00335372" w:rsidRDefault="00335372" w:rsidP="00335372">
      <w:pPr>
        <w:autoSpaceDE w:val="0"/>
        <w:autoSpaceDN w:val="0"/>
        <w:spacing w:after="0" w:line="240" w:lineRule="auto"/>
        <w:jc w:val="both"/>
        <w:rPr>
          <w:rFonts w:ascii="Arial" w:hAnsi="Arial" w:cs="Arial"/>
        </w:rPr>
      </w:pPr>
      <w:r>
        <w:rPr>
          <w:rFonts w:ascii="Arial" w:hAnsi="Arial" w:cs="Arial"/>
        </w:rPr>
        <w:t>Son ambition est de devenir le centre territorial de ressources du cheval, avec 40 Chevaux achetés, issus de l’élevage normand à 100%, et un Chiffre d’affaires généré pour les éleveurs de 136 000 euros.</w:t>
      </w:r>
      <w:r>
        <w:rPr>
          <w:rFonts w:ascii="Arial" w:hAnsi="Arial" w:cs="Arial"/>
          <w:b/>
          <w:bCs/>
        </w:rPr>
        <w:t xml:space="preserve"> </w:t>
      </w:r>
      <w:r>
        <w:rPr>
          <w:rFonts w:ascii="Arial" w:hAnsi="Arial" w:cs="Arial"/>
        </w:rPr>
        <w:t xml:space="preserve">28 chevaux ont été vendus, dont 8 à l’international, représentant un chiffre d’affaires de 157 000 euros (en moyenne 5 607 euros par cheval). </w:t>
      </w:r>
    </w:p>
    <w:p w:rsidR="00335372" w:rsidRDefault="00335372" w:rsidP="00335372">
      <w:pPr>
        <w:autoSpaceDE w:val="0"/>
        <w:autoSpaceDN w:val="0"/>
        <w:spacing w:after="0" w:line="240" w:lineRule="auto"/>
        <w:jc w:val="both"/>
        <w:rPr>
          <w:rFonts w:ascii="Arial" w:hAnsi="Arial" w:cs="Arial"/>
          <w:b/>
          <w:bCs/>
        </w:rPr>
      </w:pPr>
    </w:p>
    <w:p w:rsidR="00335372" w:rsidRDefault="00335372" w:rsidP="00335372">
      <w:pPr>
        <w:autoSpaceDE w:val="0"/>
        <w:autoSpaceDN w:val="0"/>
        <w:spacing w:after="0" w:line="240" w:lineRule="auto"/>
        <w:jc w:val="both"/>
        <w:rPr>
          <w:rFonts w:ascii="Arial" w:hAnsi="Arial" w:cs="Arial"/>
          <w:b/>
          <w:bCs/>
        </w:rPr>
      </w:pPr>
      <w:r>
        <w:rPr>
          <w:rFonts w:ascii="Arial" w:hAnsi="Arial" w:cs="Arial"/>
          <w:b/>
          <w:bCs/>
        </w:rPr>
        <w:t xml:space="preserve">- Le marché </w:t>
      </w:r>
      <w:r w:rsidRPr="00335372">
        <w:rPr>
          <w:rFonts w:ascii="Arial" w:hAnsi="Arial" w:cs="Arial"/>
          <w:b/>
          <w:bCs/>
        </w:rPr>
        <w:t>vers les centres équestres</w:t>
      </w:r>
    </w:p>
    <w:p w:rsidR="00335372" w:rsidRDefault="00335372" w:rsidP="00335372">
      <w:pPr>
        <w:autoSpaceDE w:val="0"/>
        <w:autoSpaceDN w:val="0"/>
        <w:spacing w:after="0" w:line="240" w:lineRule="auto"/>
        <w:jc w:val="both"/>
        <w:rPr>
          <w:rFonts w:ascii="Arial" w:hAnsi="Arial" w:cs="Arial"/>
        </w:rPr>
      </w:pPr>
      <w:r>
        <w:rPr>
          <w:rFonts w:ascii="Arial" w:hAnsi="Arial" w:cs="Arial"/>
        </w:rPr>
        <w:t>Les objectifs de ce marché sont d’organiser une vente amiable, créer le lien entre deux secteurs de la filière équine normande, et développer des débouchés pour les éleveurs normands. Ce projet est porté par le COREN, représentant des centres équestres, et Cheval Normandie, représentant les éleveurs. A ce jour, 5 ventes ont déjà été organisées, pour 36 chevaux présentés le jour-j par des élèves moniteurs</w:t>
      </w:r>
    </w:p>
    <w:p w:rsidR="00335372" w:rsidRDefault="00335372" w:rsidP="00335372">
      <w:pPr>
        <w:spacing w:after="0" w:line="240" w:lineRule="auto"/>
        <w:jc w:val="both"/>
        <w:rPr>
          <w:rFonts w:ascii="Arial" w:hAnsi="Arial" w:cs="Arial"/>
        </w:rPr>
      </w:pPr>
    </w:p>
    <w:p w:rsidR="00335372" w:rsidRDefault="00335372" w:rsidP="00335372">
      <w:pPr>
        <w:spacing w:after="0" w:line="240" w:lineRule="auto"/>
        <w:jc w:val="both"/>
        <w:rPr>
          <w:rFonts w:ascii="Arial" w:hAnsi="Arial" w:cs="Arial"/>
          <w:b/>
          <w:bCs/>
        </w:rPr>
      </w:pPr>
      <w:r>
        <w:rPr>
          <w:rFonts w:ascii="Arial" w:hAnsi="Arial" w:cs="Arial"/>
          <w:b/>
          <w:bCs/>
        </w:rPr>
        <w:t xml:space="preserve">- Le label </w:t>
      </w:r>
      <w:proofErr w:type="spellStart"/>
      <w:r>
        <w:rPr>
          <w:rFonts w:ascii="Arial" w:hAnsi="Arial" w:cs="Arial"/>
          <w:b/>
          <w:bCs/>
        </w:rPr>
        <w:t>Equures</w:t>
      </w:r>
      <w:proofErr w:type="spellEnd"/>
      <w:r>
        <w:rPr>
          <w:rFonts w:ascii="Arial" w:hAnsi="Arial" w:cs="Arial"/>
          <w:b/>
          <w:bCs/>
        </w:rPr>
        <w:t>, 1</w:t>
      </w:r>
      <w:r>
        <w:rPr>
          <w:rFonts w:ascii="Arial" w:hAnsi="Arial" w:cs="Arial"/>
          <w:b/>
          <w:bCs/>
          <w:vertAlign w:val="superscript"/>
        </w:rPr>
        <w:t>er</w:t>
      </w:r>
      <w:r>
        <w:rPr>
          <w:rFonts w:ascii="Arial" w:hAnsi="Arial" w:cs="Arial"/>
          <w:b/>
          <w:bCs/>
        </w:rPr>
        <w:t xml:space="preserve"> label environnemental et bien-être animal de la filière équine</w:t>
      </w:r>
    </w:p>
    <w:p w:rsidR="00335372" w:rsidRDefault="00335372" w:rsidP="00335372">
      <w:pPr>
        <w:autoSpaceDE w:val="0"/>
        <w:autoSpaceDN w:val="0"/>
        <w:spacing w:after="0" w:line="240" w:lineRule="auto"/>
        <w:jc w:val="both"/>
        <w:rPr>
          <w:rFonts w:ascii="Arial" w:hAnsi="Arial" w:cs="Arial"/>
        </w:rPr>
      </w:pPr>
      <w:r>
        <w:rPr>
          <w:rFonts w:ascii="Arial" w:hAnsi="Arial" w:cs="Arial"/>
        </w:rPr>
        <w:t xml:space="preserve">Ce label propose 3 échelons de labellisation, plus de 63 structures ont déjà été labellisées par 15 évaluateurs : </w:t>
      </w:r>
    </w:p>
    <w:p w:rsidR="00335372" w:rsidRDefault="00335372" w:rsidP="00335372">
      <w:pPr>
        <w:autoSpaceDE w:val="0"/>
        <w:autoSpaceDN w:val="0"/>
        <w:spacing w:after="0" w:line="240" w:lineRule="auto"/>
        <w:jc w:val="both"/>
        <w:rPr>
          <w:rFonts w:ascii="Arial" w:hAnsi="Arial" w:cs="Arial"/>
        </w:rPr>
      </w:pPr>
      <w:r>
        <w:rPr>
          <w:rFonts w:ascii="Arial" w:hAnsi="Arial" w:cs="Arial"/>
        </w:rPr>
        <w:t>- 23 élevages,</w:t>
      </w:r>
    </w:p>
    <w:p w:rsidR="00335372" w:rsidRDefault="00335372" w:rsidP="00335372">
      <w:pPr>
        <w:autoSpaceDE w:val="0"/>
        <w:autoSpaceDN w:val="0"/>
        <w:spacing w:after="0" w:line="240" w:lineRule="auto"/>
        <w:jc w:val="both"/>
        <w:rPr>
          <w:rFonts w:ascii="Arial" w:hAnsi="Arial" w:cs="Arial"/>
        </w:rPr>
      </w:pPr>
      <w:r>
        <w:rPr>
          <w:rFonts w:ascii="Arial" w:hAnsi="Arial" w:cs="Arial"/>
        </w:rPr>
        <w:t>- 11 centres équestres</w:t>
      </w:r>
    </w:p>
    <w:p w:rsidR="00335372" w:rsidRDefault="00335372" w:rsidP="00335372">
      <w:pPr>
        <w:autoSpaceDE w:val="0"/>
        <w:autoSpaceDN w:val="0"/>
        <w:spacing w:after="0" w:line="240" w:lineRule="auto"/>
        <w:jc w:val="both"/>
        <w:rPr>
          <w:rFonts w:ascii="Arial" w:hAnsi="Arial" w:cs="Arial"/>
        </w:rPr>
      </w:pPr>
      <w:r>
        <w:rPr>
          <w:rFonts w:ascii="Arial" w:hAnsi="Arial" w:cs="Arial"/>
        </w:rPr>
        <w:t>- 10 écuries de sports</w:t>
      </w:r>
    </w:p>
    <w:p w:rsidR="00335372" w:rsidRDefault="00335372" w:rsidP="00335372">
      <w:pPr>
        <w:autoSpaceDE w:val="0"/>
        <w:autoSpaceDN w:val="0"/>
        <w:spacing w:after="0" w:line="240" w:lineRule="auto"/>
        <w:jc w:val="both"/>
        <w:rPr>
          <w:rFonts w:ascii="Arial" w:hAnsi="Arial" w:cs="Arial"/>
        </w:rPr>
      </w:pPr>
      <w:r>
        <w:rPr>
          <w:rFonts w:ascii="Arial" w:hAnsi="Arial" w:cs="Arial"/>
        </w:rPr>
        <w:t>- 3 écuries d’entrainement,</w:t>
      </w:r>
    </w:p>
    <w:p w:rsidR="00335372" w:rsidRDefault="00335372" w:rsidP="00335372">
      <w:pPr>
        <w:autoSpaceDE w:val="0"/>
        <w:autoSpaceDN w:val="0"/>
        <w:spacing w:after="0" w:line="240" w:lineRule="auto"/>
        <w:jc w:val="both"/>
        <w:rPr>
          <w:rFonts w:ascii="Arial" w:hAnsi="Arial" w:cs="Arial"/>
        </w:rPr>
      </w:pPr>
      <w:r>
        <w:rPr>
          <w:rFonts w:ascii="Arial" w:hAnsi="Arial" w:cs="Arial"/>
        </w:rPr>
        <w:lastRenderedPageBreak/>
        <w:t xml:space="preserve">- 4 centres de formation, </w:t>
      </w:r>
    </w:p>
    <w:p w:rsidR="00335372" w:rsidRDefault="00335372" w:rsidP="00335372">
      <w:pPr>
        <w:autoSpaceDE w:val="0"/>
        <w:autoSpaceDN w:val="0"/>
        <w:spacing w:after="0" w:line="240" w:lineRule="auto"/>
        <w:jc w:val="both"/>
        <w:rPr>
          <w:rFonts w:ascii="Arial" w:hAnsi="Arial" w:cs="Arial"/>
        </w:rPr>
      </w:pPr>
      <w:r>
        <w:rPr>
          <w:rFonts w:ascii="Arial" w:hAnsi="Arial" w:cs="Arial"/>
        </w:rPr>
        <w:t xml:space="preserve">- 2 pôles hippiques, </w:t>
      </w:r>
    </w:p>
    <w:p w:rsidR="00335372" w:rsidRDefault="00335372" w:rsidP="00335372">
      <w:pPr>
        <w:autoSpaceDE w:val="0"/>
        <w:autoSpaceDN w:val="0"/>
        <w:spacing w:after="0" w:line="240" w:lineRule="auto"/>
        <w:jc w:val="both"/>
        <w:rPr>
          <w:rFonts w:ascii="Arial" w:hAnsi="Arial" w:cs="Arial"/>
        </w:rPr>
      </w:pPr>
      <w:r>
        <w:rPr>
          <w:rFonts w:ascii="Arial" w:hAnsi="Arial" w:cs="Arial"/>
        </w:rPr>
        <w:t>- 6 hippodromes,</w:t>
      </w:r>
    </w:p>
    <w:p w:rsidR="00335372" w:rsidRDefault="00335372" w:rsidP="00335372">
      <w:pPr>
        <w:autoSpaceDE w:val="0"/>
        <w:autoSpaceDN w:val="0"/>
        <w:spacing w:after="0" w:line="240" w:lineRule="auto"/>
        <w:jc w:val="both"/>
        <w:rPr>
          <w:rFonts w:ascii="Arial" w:hAnsi="Arial" w:cs="Arial"/>
        </w:rPr>
      </w:pPr>
      <w:r>
        <w:rPr>
          <w:rFonts w:ascii="Arial" w:hAnsi="Arial" w:cs="Arial"/>
        </w:rPr>
        <w:t>- 3 évènements</w:t>
      </w:r>
    </w:p>
    <w:p w:rsidR="00335372" w:rsidRDefault="00335372" w:rsidP="00335372">
      <w:pPr>
        <w:autoSpaceDE w:val="0"/>
        <w:autoSpaceDN w:val="0"/>
        <w:spacing w:after="0" w:line="240" w:lineRule="auto"/>
        <w:jc w:val="both"/>
        <w:rPr>
          <w:rFonts w:ascii="Arial" w:hAnsi="Arial" w:cs="Arial"/>
        </w:rPr>
      </w:pPr>
    </w:p>
    <w:p w:rsidR="00335372" w:rsidRDefault="00335372" w:rsidP="00335372">
      <w:pPr>
        <w:autoSpaceDE w:val="0"/>
        <w:autoSpaceDN w:val="0"/>
        <w:spacing w:after="0" w:line="240" w:lineRule="auto"/>
        <w:jc w:val="both"/>
        <w:rPr>
          <w:rFonts w:ascii="Arial" w:hAnsi="Arial" w:cs="Arial"/>
        </w:rPr>
      </w:pPr>
      <w:r>
        <w:rPr>
          <w:rFonts w:ascii="Arial" w:hAnsi="Arial" w:cs="Arial"/>
        </w:rPr>
        <w:t xml:space="preserve">La démarche de labellisation est consultable sur le site </w:t>
      </w:r>
      <w:hyperlink r:id="rId9" w:history="1">
        <w:r>
          <w:rPr>
            <w:rStyle w:val="Lienhypertexte"/>
            <w:rFonts w:ascii="Arial" w:hAnsi="Arial" w:cs="Arial"/>
          </w:rPr>
          <w:t>www.label-equures.com</w:t>
        </w:r>
      </w:hyperlink>
    </w:p>
    <w:p w:rsidR="00335372" w:rsidRDefault="00335372" w:rsidP="00335372">
      <w:pPr>
        <w:autoSpaceDE w:val="0"/>
        <w:autoSpaceDN w:val="0"/>
        <w:spacing w:after="0" w:line="240" w:lineRule="auto"/>
        <w:jc w:val="both"/>
        <w:rPr>
          <w:rFonts w:ascii="Arial" w:hAnsi="Arial" w:cs="Arial"/>
        </w:rPr>
      </w:pPr>
    </w:p>
    <w:p w:rsidR="00335372" w:rsidRDefault="00335372" w:rsidP="00335372">
      <w:pPr>
        <w:autoSpaceDE w:val="0"/>
        <w:autoSpaceDN w:val="0"/>
        <w:spacing w:after="0" w:line="240" w:lineRule="auto"/>
        <w:jc w:val="both"/>
        <w:rPr>
          <w:rFonts w:ascii="Arial" w:hAnsi="Arial" w:cs="Arial"/>
        </w:rPr>
      </w:pPr>
      <w:r>
        <w:rPr>
          <w:rFonts w:ascii="Arial" w:hAnsi="Arial" w:cs="Arial"/>
        </w:rPr>
        <w:t xml:space="preserve">La politique partenariale est renouvelée pour la période 2020-2022, avec comme objectif </w:t>
      </w:r>
      <w:r>
        <w:rPr>
          <w:rFonts w:ascii="Arial" w:hAnsi="Arial" w:cs="Arial"/>
        </w:rPr>
        <w:t>d</w:t>
      </w:r>
      <w:r>
        <w:rPr>
          <w:rFonts w:ascii="Arial" w:hAnsi="Arial" w:cs="Arial"/>
        </w:rPr>
        <w:t xml:space="preserve">’accroitre l’impact des actions engagées et de répondre aux nouveaux enjeux du territoire. </w:t>
      </w:r>
    </w:p>
    <w:p w:rsidR="00335372" w:rsidRDefault="00335372" w:rsidP="00335372">
      <w:pPr>
        <w:autoSpaceDE w:val="0"/>
        <w:autoSpaceDN w:val="0"/>
        <w:spacing w:after="0" w:line="240" w:lineRule="auto"/>
        <w:jc w:val="both"/>
        <w:rPr>
          <w:rFonts w:ascii="Arial" w:hAnsi="Arial" w:cs="Arial"/>
        </w:rPr>
      </w:pPr>
      <w:r>
        <w:rPr>
          <w:rFonts w:ascii="Arial" w:hAnsi="Arial" w:cs="Arial"/>
        </w:rPr>
        <w:t xml:space="preserve">La Région consacrera 10,3 millions d’euros à la réalisation de ces nouveaux contrats d’objectifs. </w:t>
      </w:r>
    </w:p>
    <w:p w:rsidR="00335372" w:rsidRDefault="00335372" w:rsidP="00335372">
      <w:pPr>
        <w:spacing w:after="0" w:line="240" w:lineRule="auto"/>
        <w:rPr>
          <w:rFonts w:ascii="Calibri" w:hAnsi="Calibri" w:cs="Calibri"/>
        </w:rPr>
      </w:pPr>
    </w:p>
    <w:p w:rsidR="00335372" w:rsidRDefault="00335372" w:rsidP="00335372">
      <w:pPr>
        <w:spacing w:after="0" w:line="240" w:lineRule="auto"/>
        <w:jc w:val="both"/>
      </w:pPr>
      <w:r>
        <w:rPr>
          <w:rFonts w:ascii="Arial" w:hAnsi="Arial" w:cs="Arial"/>
        </w:rPr>
        <w:t>Contact presse :</w:t>
      </w:r>
    </w:p>
    <w:p w:rsidR="00335372" w:rsidRDefault="00335372" w:rsidP="00335372">
      <w:pPr>
        <w:spacing w:after="0" w:line="240" w:lineRule="auto"/>
        <w:jc w:val="both"/>
      </w:pPr>
      <w:r>
        <w:rPr>
          <w:rFonts w:ascii="Arial" w:hAnsi="Arial" w:cs="Arial"/>
          <w:lang w:val="en-US"/>
        </w:rPr>
        <w:t>Laure Wattinne – 06 44 17 55 41 – </w:t>
      </w:r>
      <w:hyperlink r:id="rId10" w:history="1">
        <w:r>
          <w:rPr>
            <w:rStyle w:val="Lienhypertexte"/>
            <w:rFonts w:ascii="Arial" w:hAnsi="Arial" w:cs="Arial"/>
            <w:color w:val="auto"/>
            <w:lang w:val="en-US"/>
          </w:rPr>
          <w:t>laure.wattinne@normandie.fr</w:t>
        </w:r>
      </w:hyperlink>
    </w:p>
    <w:bookmarkEnd w:id="0"/>
    <w:p w:rsidR="00A1204E" w:rsidRDefault="00A1204E"/>
    <w:sectPr w:rsidR="00A12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1C2B"/>
    <w:multiLevelType w:val="hybridMultilevel"/>
    <w:tmpl w:val="EF2C00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AB2D63"/>
    <w:multiLevelType w:val="hybridMultilevel"/>
    <w:tmpl w:val="9B1CEECA"/>
    <w:lvl w:ilvl="0" w:tplc="D9029C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5970D5"/>
    <w:multiLevelType w:val="hybridMultilevel"/>
    <w:tmpl w:val="31AE6E6E"/>
    <w:lvl w:ilvl="0" w:tplc="C876E0E8">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1305AA"/>
    <w:multiLevelType w:val="hybridMultilevel"/>
    <w:tmpl w:val="D4A44B2C"/>
    <w:lvl w:ilvl="0" w:tplc="C876E0E8">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475814"/>
    <w:multiLevelType w:val="hybridMultilevel"/>
    <w:tmpl w:val="770A16C6"/>
    <w:lvl w:ilvl="0" w:tplc="C876E0E8">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563D61"/>
    <w:multiLevelType w:val="hybridMultilevel"/>
    <w:tmpl w:val="954021B6"/>
    <w:lvl w:ilvl="0" w:tplc="C876E0E8">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B5"/>
    <w:rsid w:val="001116B5"/>
    <w:rsid w:val="00162598"/>
    <w:rsid w:val="00186384"/>
    <w:rsid w:val="00232EBA"/>
    <w:rsid w:val="00335372"/>
    <w:rsid w:val="00724E66"/>
    <w:rsid w:val="00786304"/>
    <w:rsid w:val="007E633E"/>
    <w:rsid w:val="008A3DD5"/>
    <w:rsid w:val="008B04EA"/>
    <w:rsid w:val="00933015"/>
    <w:rsid w:val="00A1204E"/>
    <w:rsid w:val="00A65910"/>
    <w:rsid w:val="00AC3F6F"/>
    <w:rsid w:val="00AE234D"/>
    <w:rsid w:val="00BF3480"/>
    <w:rsid w:val="00D777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72D69-10B9-481C-8977-610BE89D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1204E"/>
    <w:rPr>
      <w:color w:val="0563C1"/>
      <w:u w:val="single"/>
    </w:rPr>
  </w:style>
  <w:style w:type="paragraph" w:styleId="Paragraphedeliste">
    <w:name w:val="List Paragraph"/>
    <w:basedOn w:val="Normal"/>
    <w:link w:val="ParagraphedelisteCar"/>
    <w:uiPriority w:val="34"/>
    <w:qFormat/>
    <w:rsid w:val="008B04EA"/>
    <w:pPr>
      <w:ind w:left="720"/>
      <w:contextualSpacing/>
    </w:pPr>
  </w:style>
  <w:style w:type="character" w:customStyle="1" w:styleId="ParagraphedelisteCar">
    <w:name w:val="Paragraphe de liste Car"/>
    <w:link w:val="Paragraphedeliste"/>
    <w:uiPriority w:val="34"/>
    <w:locked/>
    <w:rsid w:val="007E633E"/>
  </w:style>
  <w:style w:type="paragraph" w:customStyle="1" w:styleId="Corps">
    <w:name w:val="Corps"/>
    <w:rsid w:val="00AC3F6F"/>
    <w:pPr>
      <w:pBdr>
        <w:top w:val="nil"/>
        <w:left w:val="nil"/>
        <w:bottom w:val="nil"/>
        <w:right w:val="nil"/>
        <w:between w:val="nil"/>
        <w:bar w:val="nil"/>
      </w:pBdr>
    </w:pPr>
    <w:rPr>
      <w:rFonts w:ascii="Calibri" w:eastAsia="Calibri" w:hAnsi="Calibri" w:cs="Calibri"/>
      <w:color w:val="000000"/>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23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tiques-agroecologiques-normandie.com" TargetMode="External"/><Relationship Id="rId3" Type="http://schemas.openxmlformats.org/officeDocument/2006/relationships/settings" Target="settings.xml"/><Relationship Id="rId7" Type="http://schemas.openxmlformats.org/officeDocument/2006/relationships/hyperlink" Target="http://www.champs-innovation.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8789.97B291E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laure.wattinne@normandie.fr" TargetMode="External"/><Relationship Id="rId4" Type="http://schemas.openxmlformats.org/officeDocument/2006/relationships/webSettings" Target="webSettings.xml"/><Relationship Id="rId9" Type="http://schemas.openxmlformats.org/officeDocument/2006/relationships/hyperlink" Target="http://www.label-equur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1042</Words>
  <Characters>5731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3</cp:revision>
  <dcterms:created xsi:type="dcterms:W3CDTF">2020-09-28T08:39:00Z</dcterms:created>
  <dcterms:modified xsi:type="dcterms:W3CDTF">2020-09-28T16:49:00Z</dcterms:modified>
</cp:coreProperties>
</file>